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1F" w:rsidRPr="00CE137F" w:rsidRDefault="009E468B">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ПОСТАНОВЛЕНИЕ</w:t>
      </w:r>
    </w:p>
    <w:p w:rsidR="009E468B" w:rsidRPr="00CE137F" w:rsidRDefault="009E468B">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 xml:space="preserve">Администрации  </w:t>
      </w:r>
      <w:proofErr w:type="spellStart"/>
      <w:r w:rsidRPr="00CE137F">
        <w:rPr>
          <w:rFonts w:ascii="Times New Roman" w:hAnsi="Times New Roman" w:cs="Times New Roman"/>
          <w:sz w:val="24"/>
          <w:szCs w:val="24"/>
        </w:rPr>
        <w:t>Большесельского</w:t>
      </w:r>
      <w:proofErr w:type="spellEnd"/>
      <w:r w:rsidRPr="00CE137F">
        <w:rPr>
          <w:rFonts w:ascii="Times New Roman" w:hAnsi="Times New Roman" w:cs="Times New Roman"/>
          <w:sz w:val="24"/>
          <w:szCs w:val="24"/>
        </w:rPr>
        <w:t xml:space="preserve"> муниципального района</w:t>
      </w:r>
    </w:p>
    <w:p w:rsidR="009E468B" w:rsidRPr="00CE137F" w:rsidRDefault="009E468B" w:rsidP="005D2A69">
      <w:pPr>
        <w:pStyle w:val="ConsPlusTitle"/>
        <w:rPr>
          <w:rFonts w:ascii="Times New Roman" w:hAnsi="Times New Roman" w:cs="Times New Roman"/>
          <w:b w:val="0"/>
          <w:sz w:val="24"/>
          <w:szCs w:val="24"/>
        </w:rPr>
      </w:pPr>
    </w:p>
    <w:p w:rsidR="009E468B" w:rsidRPr="00CE137F" w:rsidRDefault="00B17128" w:rsidP="005D2A69">
      <w:pPr>
        <w:pStyle w:val="ConsPlusTitle"/>
        <w:rPr>
          <w:rFonts w:ascii="Times New Roman" w:hAnsi="Times New Roman" w:cs="Times New Roman"/>
          <w:b w:val="0"/>
          <w:sz w:val="24"/>
          <w:szCs w:val="24"/>
        </w:rPr>
      </w:pPr>
      <w:r w:rsidRPr="00CE137F">
        <w:rPr>
          <w:rFonts w:ascii="Times New Roman" w:hAnsi="Times New Roman" w:cs="Times New Roman"/>
          <w:b w:val="0"/>
          <w:sz w:val="24"/>
          <w:szCs w:val="24"/>
        </w:rPr>
        <w:t xml:space="preserve">С. Большое село </w:t>
      </w:r>
    </w:p>
    <w:p w:rsidR="00B17128" w:rsidRPr="00CE137F" w:rsidRDefault="00B17128" w:rsidP="005D2A69">
      <w:pPr>
        <w:pStyle w:val="ConsPlusTitle"/>
        <w:rPr>
          <w:rFonts w:ascii="Times New Roman" w:hAnsi="Times New Roman" w:cs="Times New Roman"/>
          <w:b w:val="0"/>
          <w:sz w:val="24"/>
          <w:szCs w:val="24"/>
        </w:rPr>
      </w:pPr>
      <w:r w:rsidRPr="00CE137F">
        <w:rPr>
          <w:rFonts w:ascii="Times New Roman" w:hAnsi="Times New Roman" w:cs="Times New Roman"/>
          <w:b w:val="0"/>
          <w:sz w:val="24"/>
          <w:szCs w:val="24"/>
        </w:rPr>
        <w:t xml:space="preserve">№ </w:t>
      </w:r>
      <w:r w:rsidR="00CE137F" w:rsidRPr="00CE137F">
        <w:rPr>
          <w:rFonts w:ascii="Times New Roman" w:hAnsi="Times New Roman" w:cs="Times New Roman"/>
          <w:b w:val="0"/>
          <w:sz w:val="24"/>
          <w:szCs w:val="24"/>
        </w:rPr>
        <w:t>559</w:t>
      </w:r>
      <w:r w:rsidRPr="00CE137F">
        <w:rPr>
          <w:rFonts w:ascii="Times New Roman" w:hAnsi="Times New Roman" w:cs="Times New Roman"/>
          <w:b w:val="0"/>
          <w:sz w:val="24"/>
          <w:szCs w:val="24"/>
        </w:rPr>
        <w:t xml:space="preserve">   от</w:t>
      </w:r>
      <w:r w:rsidR="00CE137F" w:rsidRPr="00CE137F">
        <w:rPr>
          <w:rFonts w:ascii="Times New Roman" w:hAnsi="Times New Roman" w:cs="Times New Roman"/>
          <w:b w:val="0"/>
          <w:sz w:val="24"/>
          <w:szCs w:val="24"/>
        </w:rPr>
        <w:t>26.07.2017г.</w:t>
      </w:r>
      <w:r w:rsidRPr="00CE137F">
        <w:rPr>
          <w:rFonts w:ascii="Times New Roman" w:hAnsi="Times New Roman" w:cs="Times New Roman"/>
          <w:b w:val="0"/>
          <w:sz w:val="24"/>
          <w:szCs w:val="24"/>
        </w:rPr>
        <w:t xml:space="preserve">  </w:t>
      </w:r>
    </w:p>
    <w:p w:rsidR="009E468B" w:rsidRPr="00CE137F" w:rsidRDefault="009E468B" w:rsidP="005D2A69">
      <w:pPr>
        <w:pStyle w:val="ConsPlusTitle"/>
        <w:rPr>
          <w:rFonts w:ascii="Times New Roman" w:hAnsi="Times New Roman" w:cs="Times New Roman"/>
          <w:b w:val="0"/>
          <w:sz w:val="24"/>
          <w:szCs w:val="24"/>
        </w:rPr>
      </w:pPr>
    </w:p>
    <w:p w:rsidR="005D2A69" w:rsidRPr="00CE137F" w:rsidRDefault="005D2A69" w:rsidP="005D2A69">
      <w:pPr>
        <w:pStyle w:val="ConsPlusTitle"/>
        <w:rPr>
          <w:rFonts w:ascii="Times New Roman" w:hAnsi="Times New Roman" w:cs="Times New Roman"/>
          <w:b w:val="0"/>
          <w:sz w:val="24"/>
          <w:szCs w:val="24"/>
        </w:rPr>
      </w:pPr>
      <w:r w:rsidRPr="00CE137F">
        <w:rPr>
          <w:rFonts w:ascii="Times New Roman" w:hAnsi="Times New Roman" w:cs="Times New Roman"/>
          <w:b w:val="0"/>
          <w:sz w:val="24"/>
          <w:szCs w:val="24"/>
        </w:rPr>
        <w:t>О внесении изменений в постановление</w:t>
      </w:r>
    </w:p>
    <w:p w:rsidR="005D2A69" w:rsidRPr="00CE137F" w:rsidRDefault="005D2A69" w:rsidP="005D2A69">
      <w:pPr>
        <w:pStyle w:val="ConsPlusTitle"/>
        <w:rPr>
          <w:rFonts w:ascii="Times New Roman" w:hAnsi="Times New Roman" w:cs="Times New Roman"/>
          <w:b w:val="0"/>
          <w:sz w:val="24"/>
          <w:szCs w:val="24"/>
        </w:rPr>
      </w:pPr>
      <w:r w:rsidRPr="00CE137F">
        <w:rPr>
          <w:rFonts w:ascii="Times New Roman" w:hAnsi="Times New Roman" w:cs="Times New Roman"/>
          <w:b w:val="0"/>
          <w:sz w:val="24"/>
          <w:szCs w:val="24"/>
        </w:rPr>
        <w:t>Администрации  муниципального  района</w:t>
      </w:r>
    </w:p>
    <w:p w:rsidR="005D2A69" w:rsidRPr="00CE137F" w:rsidRDefault="005D2A69" w:rsidP="005D2A69">
      <w:pPr>
        <w:pStyle w:val="ConsPlusTitle"/>
        <w:rPr>
          <w:rFonts w:ascii="Times New Roman" w:hAnsi="Times New Roman" w:cs="Times New Roman"/>
          <w:b w:val="0"/>
          <w:sz w:val="24"/>
          <w:szCs w:val="24"/>
        </w:rPr>
      </w:pPr>
      <w:r w:rsidRPr="00CE137F">
        <w:rPr>
          <w:rFonts w:ascii="Times New Roman" w:hAnsi="Times New Roman" w:cs="Times New Roman"/>
          <w:b w:val="0"/>
          <w:sz w:val="24"/>
          <w:szCs w:val="24"/>
        </w:rPr>
        <w:t>№1363 от 12.12.2014г. «Об оценке качества</w:t>
      </w:r>
    </w:p>
    <w:p w:rsidR="005D2A69" w:rsidRPr="00CE137F" w:rsidRDefault="005D2A69" w:rsidP="005D2A69">
      <w:pPr>
        <w:pStyle w:val="ConsPlusTitle"/>
        <w:rPr>
          <w:rFonts w:ascii="Times New Roman" w:hAnsi="Times New Roman" w:cs="Times New Roman"/>
          <w:b w:val="0"/>
          <w:sz w:val="24"/>
          <w:szCs w:val="24"/>
        </w:rPr>
      </w:pPr>
      <w:r w:rsidRPr="00CE137F">
        <w:rPr>
          <w:rFonts w:ascii="Times New Roman" w:hAnsi="Times New Roman" w:cs="Times New Roman"/>
          <w:b w:val="0"/>
          <w:sz w:val="24"/>
          <w:szCs w:val="24"/>
        </w:rPr>
        <w:t>финансового менеджмента главных распорядителей</w:t>
      </w:r>
    </w:p>
    <w:p w:rsidR="005D2A69" w:rsidRPr="00CE137F" w:rsidRDefault="005D2A69" w:rsidP="005D2A69">
      <w:pPr>
        <w:pStyle w:val="ConsPlusTitle"/>
        <w:rPr>
          <w:rFonts w:ascii="Times New Roman" w:hAnsi="Times New Roman" w:cs="Times New Roman"/>
          <w:b w:val="0"/>
          <w:sz w:val="24"/>
          <w:szCs w:val="24"/>
        </w:rPr>
      </w:pPr>
      <w:r w:rsidRPr="00CE137F">
        <w:rPr>
          <w:rFonts w:ascii="Times New Roman" w:hAnsi="Times New Roman" w:cs="Times New Roman"/>
          <w:b w:val="0"/>
          <w:sz w:val="24"/>
          <w:szCs w:val="24"/>
        </w:rPr>
        <w:t>бюджетных средств районного бюджета»</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В целях </w:t>
      </w:r>
      <w:proofErr w:type="gramStart"/>
      <w:r w:rsidRPr="00CE137F">
        <w:rPr>
          <w:rFonts w:ascii="Times New Roman" w:hAnsi="Times New Roman" w:cs="Times New Roman"/>
          <w:sz w:val="24"/>
          <w:szCs w:val="24"/>
        </w:rPr>
        <w:t xml:space="preserve">совершенствования оценки качества финансового менеджмента главных распорядителей средств </w:t>
      </w:r>
      <w:r w:rsidR="00F8519A" w:rsidRPr="00CE137F">
        <w:rPr>
          <w:rFonts w:ascii="Times New Roman" w:hAnsi="Times New Roman" w:cs="Times New Roman"/>
          <w:sz w:val="24"/>
          <w:szCs w:val="24"/>
        </w:rPr>
        <w:t>район</w:t>
      </w:r>
      <w:r w:rsidRPr="00CE137F">
        <w:rPr>
          <w:rFonts w:ascii="Times New Roman" w:hAnsi="Times New Roman" w:cs="Times New Roman"/>
          <w:sz w:val="24"/>
          <w:szCs w:val="24"/>
        </w:rPr>
        <w:t>ного</w:t>
      </w:r>
      <w:proofErr w:type="gramEnd"/>
      <w:r w:rsidRPr="00CE137F">
        <w:rPr>
          <w:rFonts w:ascii="Times New Roman" w:hAnsi="Times New Roman" w:cs="Times New Roman"/>
          <w:sz w:val="24"/>
          <w:szCs w:val="24"/>
        </w:rPr>
        <w:t xml:space="preserve"> бюджета, реализации</w:t>
      </w:r>
      <w:r w:rsidR="00F8519A" w:rsidRPr="00CE137F">
        <w:rPr>
          <w:rFonts w:ascii="Times New Roman" w:hAnsi="Times New Roman" w:cs="Times New Roman"/>
          <w:sz w:val="24"/>
          <w:szCs w:val="24"/>
        </w:rPr>
        <w:t xml:space="preserve"> </w:t>
      </w:r>
      <w:r w:rsidRPr="00CE137F">
        <w:rPr>
          <w:rFonts w:ascii="Times New Roman" w:hAnsi="Times New Roman" w:cs="Times New Roman"/>
          <w:sz w:val="24"/>
          <w:szCs w:val="24"/>
        </w:rPr>
        <w:t xml:space="preserve"> </w:t>
      </w:r>
      <w:hyperlink r:id="rId5" w:history="1">
        <w:r w:rsidRPr="00CE137F">
          <w:rPr>
            <w:rFonts w:ascii="Times New Roman" w:hAnsi="Times New Roman" w:cs="Times New Roman"/>
            <w:color w:val="0000FF"/>
            <w:sz w:val="24"/>
            <w:szCs w:val="24"/>
          </w:rPr>
          <w:t>приказа</w:t>
        </w:r>
      </w:hyperlink>
      <w:r w:rsidRPr="00CE137F">
        <w:rPr>
          <w:rFonts w:ascii="Times New Roman" w:hAnsi="Times New Roman" w:cs="Times New Roman"/>
          <w:sz w:val="24"/>
          <w:szCs w:val="24"/>
        </w:rPr>
        <w:t xml:space="preserve"> Министерства финансов Российской Федерации от 03.12.2010 N 552 "О порядке осуществления мониторинга и оценки качества управления региональными финансами"</w:t>
      </w:r>
      <w:r w:rsidR="007347DE" w:rsidRPr="00CE137F">
        <w:rPr>
          <w:rFonts w:ascii="Times New Roman" w:hAnsi="Times New Roman" w:cs="Times New Roman"/>
          <w:sz w:val="24"/>
          <w:szCs w:val="24"/>
        </w:rPr>
        <w:t xml:space="preserve"> </w:t>
      </w:r>
      <w:r w:rsidR="009E468B" w:rsidRPr="00CE137F">
        <w:rPr>
          <w:rFonts w:ascii="Times New Roman" w:hAnsi="Times New Roman" w:cs="Times New Roman"/>
          <w:sz w:val="24"/>
          <w:szCs w:val="24"/>
        </w:rPr>
        <w:t xml:space="preserve"> и постановлени</w:t>
      </w:r>
      <w:r w:rsidR="007347DE" w:rsidRPr="00CE137F">
        <w:rPr>
          <w:rFonts w:ascii="Times New Roman" w:hAnsi="Times New Roman" w:cs="Times New Roman"/>
          <w:sz w:val="24"/>
          <w:szCs w:val="24"/>
        </w:rPr>
        <w:t>я</w:t>
      </w:r>
      <w:r w:rsidR="009E468B" w:rsidRPr="00CE137F">
        <w:rPr>
          <w:rFonts w:ascii="Times New Roman" w:hAnsi="Times New Roman" w:cs="Times New Roman"/>
          <w:sz w:val="24"/>
          <w:szCs w:val="24"/>
        </w:rPr>
        <w:t xml:space="preserve">  Правительства Ярославской области №</w:t>
      </w:r>
      <w:r w:rsidR="007347DE" w:rsidRPr="00CE137F">
        <w:rPr>
          <w:rFonts w:ascii="Times New Roman" w:hAnsi="Times New Roman" w:cs="Times New Roman"/>
          <w:sz w:val="24"/>
          <w:szCs w:val="24"/>
        </w:rPr>
        <w:t xml:space="preserve">1156п от 11.11.2014г. (в редакции  постановления Правительства  ЯО №1293п от 15.12.2016г.) </w:t>
      </w:r>
    </w:p>
    <w:p w:rsidR="005D5F1F" w:rsidRPr="00CE137F" w:rsidRDefault="005D5F1F">
      <w:pPr>
        <w:pStyle w:val="ConsPlusNormal"/>
        <w:jc w:val="both"/>
        <w:rPr>
          <w:sz w:val="24"/>
          <w:szCs w:val="24"/>
        </w:rPr>
      </w:pPr>
    </w:p>
    <w:p w:rsidR="005D2A69" w:rsidRPr="00CE137F" w:rsidRDefault="00F8519A">
      <w:pPr>
        <w:pStyle w:val="ConsPlusNormal"/>
        <w:ind w:firstLine="540"/>
        <w:jc w:val="both"/>
        <w:rPr>
          <w:sz w:val="24"/>
          <w:szCs w:val="24"/>
        </w:rPr>
      </w:pPr>
      <w:r w:rsidRPr="00CE137F">
        <w:rPr>
          <w:rFonts w:ascii="Times New Roman" w:hAnsi="Times New Roman" w:cs="Times New Roman"/>
          <w:sz w:val="24"/>
          <w:szCs w:val="24"/>
        </w:rPr>
        <w:t>АДМИНИСТРАЦИЯ МУНИЦИПАЛЬНОГО РАЙОНА</w:t>
      </w:r>
      <w:r w:rsidR="005D5F1F" w:rsidRPr="00CE137F">
        <w:rPr>
          <w:rFonts w:ascii="Times New Roman" w:hAnsi="Times New Roman" w:cs="Times New Roman"/>
          <w:sz w:val="24"/>
          <w:szCs w:val="24"/>
        </w:rPr>
        <w:t xml:space="preserve"> ПОСТАНОВЛЯЕТ:</w:t>
      </w:r>
    </w:p>
    <w:p w:rsidR="009E468B" w:rsidRPr="00CE137F" w:rsidRDefault="009E468B" w:rsidP="009E468B">
      <w:pPr>
        <w:overflowPunct/>
        <w:autoSpaceDE/>
        <w:autoSpaceDN/>
        <w:adjustRightInd/>
        <w:ind w:firstLine="567"/>
        <w:textAlignment w:val="auto"/>
        <w:rPr>
          <w:sz w:val="24"/>
          <w:szCs w:val="24"/>
          <w:lang w:eastAsia="en-US"/>
        </w:rPr>
      </w:pPr>
      <w:r w:rsidRPr="00CE137F">
        <w:rPr>
          <w:sz w:val="24"/>
          <w:szCs w:val="24"/>
          <w:lang w:eastAsia="en-US"/>
        </w:rPr>
        <w:t xml:space="preserve">1. </w:t>
      </w:r>
      <w:proofErr w:type="gramStart"/>
      <w:r w:rsidRPr="00CE137F">
        <w:rPr>
          <w:sz w:val="24"/>
          <w:szCs w:val="24"/>
          <w:lang w:eastAsia="en-US"/>
        </w:rPr>
        <w:t xml:space="preserve">Внести изменения в  Порядок оценки качества финансового менеджмента главных распорядителей бюджетных средств районного бюджета и </w:t>
      </w:r>
      <w:r w:rsidRPr="00CE137F">
        <w:rPr>
          <w:color w:val="000000"/>
          <w:sz w:val="24"/>
          <w:szCs w:val="24"/>
          <w:lang w:eastAsia="en-US"/>
        </w:rPr>
        <w:t xml:space="preserve"> Методику оценки качества финансового менеджмента главных распорядителей бюджетных средств районного бюджета утвержденные  постановлением Администрации муниципального района №1363 от 12.12.2014г. «Об оценке качества финансового менеджмента главных распорядителей бюджетных средств районного бюджета», изложив их в новой редакции</w:t>
      </w:r>
      <w:proofErr w:type="gramEnd"/>
    </w:p>
    <w:p w:rsidR="005D2A69" w:rsidRPr="00CE137F" w:rsidRDefault="009E468B" w:rsidP="005D2A69">
      <w:pPr>
        <w:tabs>
          <w:tab w:val="left" w:pos="993"/>
        </w:tabs>
        <w:overflowPunct/>
        <w:autoSpaceDE/>
        <w:autoSpaceDN/>
        <w:adjustRightInd/>
        <w:ind w:firstLine="567"/>
        <w:contextualSpacing/>
        <w:textAlignment w:val="auto"/>
        <w:rPr>
          <w:sz w:val="24"/>
          <w:szCs w:val="24"/>
          <w:lang w:eastAsia="en-US"/>
        </w:rPr>
      </w:pPr>
      <w:r w:rsidRPr="00CE137F">
        <w:rPr>
          <w:sz w:val="24"/>
          <w:szCs w:val="24"/>
          <w:lang w:eastAsia="en-US"/>
        </w:rPr>
        <w:t>2</w:t>
      </w:r>
      <w:r w:rsidR="005D2A69" w:rsidRPr="00CE137F">
        <w:rPr>
          <w:sz w:val="24"/>
          <w:szCs w:val="24"/>
          <w:lang w:eastAsia="en-US"/>
        </w:rPr>
        <w:t xml:space="preserve">. Финансовому управлению администрации </w:t>
      </w:r>
      <w:proofErr w:type="spellStart"/>
      <w:r w:rsidR="005D2A69" w:rsidRPr="00CE137F">
        <w:rPr>
          <w:sz w:val="24"/>
          <w:szCs w:val="24"/>
          <w:lang w:eastAsia="en-US"/>
        </w:rPr>
        <w:t>Большесельского</w:t>
      </w:r>
      <w:proofErr w:type="spellEnd"/>
      <w:r w:rsidR="005D2A69" w:rsidRPr="00CE137F">
        <w:rPr>
          <w:sz w:val="24"/>
          <w:szCs w:val="24"/>
          <w:lang w:eastAsia="en-US"/>
        </w:rPr>
        <w:t xml:space="preserve"> муниципального района при проведении ежегодной </w:t>
      </w:r>
      <w:proofErr w:type="gramStart"/>
      <w:r w:rsidR="005D2A69" w:rsidRPr="00CE137F">
        <w:rPr>
          <w:sz w:val="24"/>
          <w:szCs w:val="24"/>
          <w:lang w:eastAsia="en-US"/>
        </w:rPr>
        <w:t>оценки качества финансового менеджмента главных распорядителей бюджетных средств районного</w:t>
      </w:r>
      <w:proofErr w:type="gramEnd"/>
      <w:r w:rsidR="005D2A69" w:rsidRPr="00CE137F">
        <w:rPr>
          <w:sz w:val="24"/>
          <w:szCs w:val="24"/>
          <w:lang w:eastAsia="en-US"/>
        </w:rPr>
        <w:t xml:space="preserve"> бюджета</w:t>
      </w:r>
      <w:r w:rsidRPr="00CE137F">
        <w:rPr>
          <w:sz w:val="24"/>
          <w:szCs w:val="24"/>
          <w:lang w:eastAsia="en-US"/>
        </w:rPr>
        <w:t>,</w:t>
      </w:r>
      <w:r w:rsidR="005D2A69" w:rsidRPr="00CE137F">
        <w:rPr>
          <w:sz w:val="24"/>
          <w:szCs w:val="24"/>
          <w:lang w:eastAsia="en-US"/>
        </w:rPr>
        <w:t xml:space="preserve"> начиная с оценки за 2017 год руководствоваться положениями настоящего постановления.</w:t>
      </w:r>
    </w:p>
    <w:p w:rsidR="005D2A69" w:rsidRPr="00CE137F" w:rsidRDefault="009E468B" w:rsidP="005D2A69">
      <w:pPr>
        <w:pStyle w:val="ConsPlusNormal"/>
        <w:jc w:val="both"/>
        <w:rPr>
          <w:rFonts w:ascii="Times New Roman" w:hAnsi="Times New Roman" w:cs="Times New Roman"/>
          <w:sz w:val="24"/>
          <w:szCs w:val="24"/>
        </w:rPr>
      </w:pPr>
      <w:r w:rsidRPr="00CE137F">
        <w:rPr>
          <w:rFonts w:ascii="Times New Roman" w:hAnsi="Times New Roman" w:cs="Times New Roman"/>
          <w:sz w:val="24"/>
          <w:szCs w:val="24"/>
          <w:lang w:eastAsia="en-US"/>
        </w:rPr>
        <w:t xml:space="preserve">       3</w:t>
      </w:r>
      <w:r w:rsidR="005D2A69" w:rsidRPr="00CE137F">
        <w:rPr>
          <w:rFonts w:ascii="Times New Roman" w:hAnsi="Times New Roman" w:cs="Times New Roman"/>
          <w:sz w:val="24"/>
          <w:szCs w:val="24"/>
          <w:lang w:eastAsia="en-US"/>
        </w:rPr>
        <w:t xml:space="preserve">. </w:t>
      </w:r>
      <w:proofErr w:type="gramStart"/>
      <w:r w:rsidR="005D2A69" w:rsidRPr="00CE137F">
        <w:rPr>
          <w:rFonts w:ascii="Times New Roman" w:hAnsi="Times New Roman" w:cs="Times New Roman"/>
          <w:sz w:val="24"/>
          <w:szCs w:val="24"/>
          <w:lang w:eastAsia="en-US"/>
        </w:rPr>
        <w:t>Контроль за</w:t>
      </w:r>
      <w:proofErr w:type="gramEnd"/>
      <w:r w:rsidR="005D2A69" w:rsidRPr="00CE137F">
        <w:rPr>
          <w:rFonts w:ascii="Times New Roman" w:hAnsi="Times New Roman" w:cs="Times New Roman"/>
          <w:sz w:val="24"/>
          <w:szCs w:val="24"/>
          <w:lang w:eastAsia="en-US"/>
        </w:rPr>
        <w:t xml:space="preserve"> исполнением постановления возложить на начальника финансового управления Администрации </w:t>
      </w:r>
      <w:proofErr w:type="spellStart"/>
      <w:r w:rsidR="005D2A69" w:rsidRPr="00CE137F">
        <w:rPr>
          <w:rFonts w:ascii="Times New Roman" w:hAnsi="Times New Roman" w:cs="Times New Roman"/>
          <w:sz w:val="24"/>
          <w:szCs w:val="24"/>
          <w:lang w:eastAsia="en-US"/>
        </w:rPr>
        <w:t>Большесельского</w:t>
      </w:r>
      <w:proofErr w:type="spellEnd"/>
      <w:r w:rsidR="005D2A69" w:rsidRPr="00CE137F">
        <w:rPr>
          <w:rFonts w:ascii="Times New Roman" w:hAnsi="Times New Roman" w:cs="Times New Roman"/>
          <w:sz w:val="24"/>
          <w:szCs w:val="24"/>
          <w:lang w:eastAsia="en-US"/>
        </w:rPr>
        <w:t xml:space="preserve"> муниципального района Лыкову В.В.</w:t>
      </w:r>
      <w:r w:rsidR="005D2A69" w:rsidRPr="00CE137F">
        <w:rPr>
          <w:rFonts w:ascii="Times New Roman" w:hAnsi="Times New Roman" w:cs="Times New Roman"/>
          <w:sz w:val="24"/>
          <w:szCs w:val="24"/>
        </w:rPr>
        <w:t xml:space="preserve"> </w:t>
      </w:r>
    </w:p>
    <w:p w:rsidR="005D2A69" w:rsidRPr="00CE137F" w:rsidRDefault="009E468B" w:rsidP="005D2A69">
      <w:pPr>
        <w:overflowPunct/>
        <w:autoSpaceDE/>
        <w:autoSpaceDN/>
        <w:adjustRightInd/>
        <w:ind w:firstLine="567"/>
        <w:textAlignment w:val="auto"/>
        <w:rPr>
          <w:sz w:val="24"/>
          <w:szCs w:val="24"/>
          <w:lang w:eastAsia="en-US"/>
        </w:rPr>
      </w:pPr>
      <w:r w:rsidRPr="00CE137F">
        <w:rPr>
          <w:sz w:val="24"/>
          <w:szCs w:val="24"/>
          <w:lang w:eastAsia="en-US"/>
        </w:rPr>
        <w:t>4</w:t>
      </w:r>
      <w:r w:rsidR="005D2A69" w:rsidRPr="00CE137F">
        <w:rPr>
          <w:sz w:val="24"/>
          <w:szCs w:val="24"/>
          <w:lang w:eastAsia="en-US"/>
        </w:rPr>
        <w:t>. Постановление вступает в силу с момента подписания.</w:t>
      </w:r>
    </w:p>
    <w:p w:rsidR="005D5F1F" w:rsidRPr="00CE137F" w:rsidRDefault="005D5F1F" w:rsidP="005D2A69">
      <w:pPr>
        <w:pStyle w:val="ConsPlusNormal"/>
        <w:ind w:firstLine="540"/>
        <w:jc w:val="both"/>
        <w:rPr>
          <w:rFonts w:ascii="Times New Roman" w:hAnsi="Times New Roman" w:cs="Times New Roman"/>
          <w:sz w:val="24"/>
          <w:szCs w:val="24"/>
        </w:rPr>
      </w:pPr>
    </w:p>
    <w:p w:rsidR="005D5F1F" w:rsidRPr="00CE137F" w:rsidRDefault="005D5F1F">
      <w:pPr>
        <w:pStyle w:val="ConsPlusNormal"/>
        <w:jc w:val="both"/>
        <w:rPr>
          <w:sz w:val="24"/>
          <w:szCs w:val="24"/>
        </w:rPr>
      </w:pPr>
    </w:p>
    <w:p w:rsidR="00CE137F" w:rsidRDefault="00CE137F">
      <w:pPr>
        <w:pStyle w:val="ConsPlusNormal"/>
        <w:jc w:val="both"/>
        <w:rPr>
          <w:rFonts w:ascii="Times New Roman" w:hAnsi="Times New Roman" w:cs="Times New Roman"/>
          <w:sz w:val="24"/>
          <w:szCs w:val="24"/>
        </w:rPr>
      </w:pPr>
    </w:p>
    <w:p w:rsidR="00CE137F" w:rsidRDefault="00CE137F">
      <w:pPr>
        <w:pStyle w:val="ConsPlusNormal"/>
        <w:jc w:val="both"/>
        <w:rPr>
          <w:rFonts w:ascii="Times New Roman" w:hAnsi="Times New Roman" w:cs="Times New Roman"/>
          <w:sz w:val="24"/>
          <w:szCs w:val="24"/>
        </w:rPr>
      </w:pPr>
    </w:p>
    <w:p w:rsidR="00CE137F" w:rsidRDefault="00CE137F">
      <w:pPr>
        <w:pStyle w:val="ConsPlusNormal"/>
        <w:jc w:val="both"/>
        <w:rPr>
          <w:rFonts w:ascii="Times New Roman" w:hAnsi="Times New Roman" w:cs="Times New Roman"/>
          <w:sz w:val="24"/>
          <w:szCs w:val="24"/>
        </w:rPr>
      </w:pPr>
    </w:p>
    <w:p w:rsidR="00CE137F" w:rsidRDefault="00CE137F">
      <w:pPr>
        <w:pStyle w:val="ConsPlusNormal"/>
        <w:jc w:val="both"/>
        <w:rPr>
          <w:rFonts w:ascii="Times New Roman" w:hAnsi="Times New Roman" w:cs="Times New Roman"/>
          <w:sz w:val="24"/>
          <w:szCs w:val="24"/>
        </w:rPr>
      </w:pPr>
    </w:p>
    <w:p w:rsidR="00CE137F" w:rsidRDefault="00CE137F">
      <w:pPr>
        <w:pStyle w:val="ConsPlusNormal"/>
        <w:jc w:val="both"/>
        <w:rPr>
          <w:rFonts w:ascii="Times New Roman" w:hAnsi="Times New Roman" w:cs="Times New Roman"/>
          <w:sz w:val="24"/>
          <w:szCs w:val="24"/>
        </w:rPr>
      </w:pPr>
    </w:p>
    <w:p w:rsidR="00CE137F" w:rsidRDefault="00CE137F">
      <w:pPr>
        <w:pStyle w:val="ConsPlusNormal"/>
        <w:jc w:val="both"/>
        <w:rPr>
          <w:rFonts w:ascii="Times New Roman" w:hAnsi="Times New Roman" w:cs="Times New Roman"/>
          <w:sz w:val="24"/>
          <w:szCs w:val="24"/>
        </w:rPr>
      </w:pPr>
    </w:p>
    <w:p w:rsidR="005D5F1F" w:rsidRPr="00CE137F" w:rsidRDefault="00A63580">
      <w:pPr>
        <w:pStyle w:val="ConsPlusNormal"/>
        <w:jc w:val="both"/>
        <w:rPr>
          <w:rFonts w:ascii="Times New Roman" w:hAnsi="Times New Roman" w:cs="Times New Roman"/>
          <w:sz w:val="24"/>
          <w:szCs w:val="24"/>
        </w:rPr>
      </w:pPr>
      <w:r w:rsidRPr="00CE137F">
        <w:rPr>
          <w:rFonts w:ascii="Times New Roman" w:hAnsi="Times New Roman" w:cs="Times New Roman"/>
          <w:sz w:val="24"/>
          <w:szCs w:val="24"/>
        </w:rPr>
        <w:t xml:space="preserve">Глава муниципального района:                                  В.А. </w:t>
      </w:r>
      <w:proofErr w:type="spellStart"/>
      <w:r w:rsidRPr="00CE137F">
        <w:rPr>
          <w:rFonts w:ascii="Times New Roman" w:hAnsi="Times New Roman" w:cs="Times New Roman"/>
          <w:sz w:val="24"/>
          <w:szCs w:val="24"/>
        </w:rPr>
        <w:t>Лубенин</w:t>
      </w:r>
      <w:proofErr w:type="spellEnd"/>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both"/>
        <w:rPr>
          <w:sz w:val="24"/>
          <w:szCs w:val="24"/>
        </w:rPr>
      </w:pPr>
    </w:p>
    <w:p w:rsidR="00CE137F" w:rsidRDefault="00CE137F">
      <w:pPr>
        <w:pStyle w:val="ConsPlusNormal"/>
        <w:jc w:val="both"/>
        <w:rPr>
          <w:sz w:val="24"/>
          <w:szCs w:val="24"/>
        </w:rPr>
      </w:pPr>
    </w:p>
    <w:p w:rsidR="00944B29" w:rsidRDefault="00944B29">
      <w:pPr>
        <w:pStyle w:val="ConsPlusNormal"/>
        <w:jc w:val="both"/>
        <w:rPr>
          <w:sz w:val="24"/>
          <w:szCs w:val="24"/>
        </w:rPr>
      </w:pPr>
    </w:p>
    <w:p w:rsidR="00944B29" w:rsidRDefault="00944B29">
      <w:pPr>
        <w:pStyle w:val="ConsPlusNormal"/>
        <w:jc w:val="both"/>
        <w:rPr>
          <w:sz w:val="24"/>
          <w:szCs w:val="24"/>
        </w:rPr>
      </w:pPr>
    </w:p>
    <w:p w:rsidR="00944B29" w:rsidRDefault="00944B29">
      <w:pPr>
        <w:pStyle w:val="ConsPlusNormal"/>
        <w:jc w:val="both"/>
        <w:rPr>
          <w:sz w:val="24"/>
          <w:szCs w:val="24"/>
        </w:rPr>
      </w:pPr>
    </w:p>
    <w:p w:rsidR="00944B29" w:rsidRDefault="00944B29">
      <w:pPr>
        <w:pStyle w:val="ConsPlusNormal"/>
        <w:jc w:val="both"/>
        <w:rPr>
          <w:sz w:val="24"/>
          <w:szCs w:val="24"/>
        </w:rPr>
      </w:pPr>
    </w:p>
    <w:p w:rsidR="00944B29" w:rsidRDefault="00944B29">
      <w:pPr>
        <w:pStyle w:val="ConsPlusNormal"/>
        <w:jc w:val="both"/>
        <w:rPr>
          <w:sz w:val="24"/>
          <w:szCs w:val="24"/>
        </w:rPr>
      </w:pPr>
    </w:p>
    <w:p w:rsidR="00944B29" w:rsidRDefault="00944B29">
      <w:pPr>
        <w:pStyle w:val="ConsPlusNormal"/>
        <w:jc w:val="both"/>
        <w:rPr>
          <w:sz w:val="24"/>
          <w:szCs w:val="24"/>
        </w:rPr>
      </w:pPr>
    </w:p>
    <w:p w:rsidR="00944B29" w:rsidRDefault="00944B29">
      <w:pPr>
        <w:pStyle w:val="ConsPlusNormal"/>
        <w:jc w:val="both"/>
        <w:rPr>
          <w:sz w:val="24"/>
          <w:szCs w:val="24"/>
        </w:rPr>
      </w:pPr>
      <w:bookmarkStart w:id="0" w:name="_GoBack"/>
      <w:bookmarkEnd w:id="0"/>
    </w:p>
    <w:p w:rsidR="005D5F1F" w:rsidRPr="00CE137F" w:rsidRDefault="005D5F1F">
      <w:pPr>
        <w:pStyle w:val="ConsPlusNormal"/>
        <w:jc w:val="right"/>
        <w:outlineLvl w:val="0"/>
        <w:rPr>
          <w:rFonts w:ascii="Times New Roman" w:hAnsi="Times New Roman" w:cs="Times New Roman"/>
          <w:sz w:val="24"/>
          <w:szCs w:val="24"/>
        </w:rPr>
      </w:pPr>
      <w:r w:rsidRPr="00CE137F">
        <w:rPr>
          <w:rFonts w:ascii="Times New Roman" w:hAnsi="Times New Roman" w:cs="Times New Roman"/>
          <w:sz w:val="24"/>
          <w:szCs w:val="24"/>
        </w:rPr>
        <w:lastRenderedPageBreak/>
        <w:t>Утвержден</w:t>
      </w:r>
    </w:p>
    <w:p w:rsidR="005D5F1F" w:rsidRPr="00CE137F" w:rsidRDefault="005D5F1F">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постановлением</w:t>
      </w:r>
    </w:p>
    <w:p w:rsidR="005D2A69" w:rsidRPr="00CE137F" w:rsidRDefault="005D2A69">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 xml:space="preserve">Администрации </w:t>
      </w:r>
    </w:p>
    <w:p w:rsidR="005D5F1F" w:rsidRPr="00CE137F" w:rsidRDefault="005D2A69">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 xml:space="preserve"> муниципального района </w:t>
      </w:r>
    </w:p>
    <w:p w:rsidR="00A6134B" w:rsidRPr="00CE137F" w:rsidRDefault="00A6134B">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w:t>
      </w:r>
      <w:r w:rsidR="00CE137F" w:rsidRPr="00CE137F">
        <w:rPr>
          <w:rFonts w:ascii="Times New Roman" w:hAnsi="Times New Roman" w:cs="Times New Roman"/>
          <w:sz w:val="24"/>
          <w:szCs w:val="24"/>
        </w:rPr>
        <w:t>559</w:t>
      </w:r>
      <w:r w:rsidRPr="00CE137F">
        <w:rPr>
          <w:rFonts w:ascii="Times New Roman" w:hAnsi="Times New Roman" w:cs="Times New Roman"/>
          <w:sz w:val="24"/>
          <w:szCs w:val="24"/>
        </w:rPr>
        <w:t xml:space="preserve"> от </w:t>
      </w:r>
      <w:r w:rsidR="00CE137F" w:rsidRPr="00CE137F">
        <w:rPr>
          <w:rFonts w:ascii="Times New Roman" w:hAnsi="Times New Roman" w:cs="Times New Roman"/>
          <w:sz w:val="24"/>
          <w:szCs w:val="24"/>
        </w:rPr>
        <w:t>26.07.2017г.</w:t>
      </w:r>
    </w:p>
    <w:p w:rsidR="00A6134B" w:rsidRPr="00CE137F" w:rsidRDefault="00A6134B">
      <w:pPr>
        <w:pStyle w:val="ConsPlusNormal"/>
        <w:jc w:val="right"/>
        <w:rPr>
          <w:sz w:val="24"/>
          <w:szCs w:val="24"/>
        </w:rPr>
      </w:pPr>
    </w:p>
    <w:p w:rsidR="005D5F1F" w:rsidRPr="00CE137F" w:rsidRDefault="005D5F1F">
      <w:pPr>
        <w:pStyle w:val="ConsPlusTitle"/>
        <w:jc w:val="center"/>
        <w:rPr>
          <w:rFonts w:ascii="Times New Roman" w:hAnsi="Times New Roman" w:cs="Times New Roman"/>
          <w:sz w:val="24"/>
          <w:szCs w:val="24"/>
        </w:rPr>
      </w:pPr>
      <w:bookmarkStart w:id="1" w:name="P48"/>
      <w:bookmarkEnd w:id="1"/>
      <w:r w:rsidRPr="00CE137F">
        <w:rPr>
          <w:rFonts w:ascii="Times New Roman" w:hAnsi="Times New Roman" w:cs="Times New Roman"/>
          <w:sz w:val="24"/>
          <w:szCs w:val="24"/>
        </w:rPr>
        <w:t>ПОРЯДОК</w:t>
      </w:r>
    </w:p>
    <w:p w:rsidR="005D5F1F" w:rsidRPr="00CE137F" w:rsidRDefault="005D5F1F">
      <w:pPr>
        <w:pStyle w:val="ConsPlusTitle"/>
        <w:jc w:val="center"/>
        <w:rPr>
          <w:rFonts w:ascii="Times New Roman" w:hAnsi="Times New Roman" w:cs="Times New Roman"/>
          <w:sz w:val="24"/>
          <w:szCs w:val="24"/>
        </w:rPr>
      </w:pPr>
      <w:r w:rsidRPr="00CE137F">
        <w:rPr>
          <w:rFonts w:ascii="Times New Roman" w:hAnsi="Times New Roman" w:cs="Times New Roman"/>
          <w:sz w:val="24"/>
          <w:szCs w:val="24"/>
        </w:rPr>
        <w:t>ОЦЕНКИ КАЧЕСТВА ФИНАНСОВОГО МЕНЕДЖМЕНТА</w:t>
      </w:r>
    </w:p>
    <w:p w:rsidR="005D5F1F" w:rsidRPr="00CE137F" w:rsidRDefault="005D5F1F">
      <w:pPr>
        <w:pStyle w:val="ConsPlusTitle"/>
        <w:jc w:val="center"/>
        <w:rPr>
          <w:rFonts w:ascii="Times New Roman" w:hAnsi="Times New Roman" w:cs="Times New Roman"/>
          <w:sz w:val="24"/>
          <w:szCs w:val="24"/>
        </w:rPr>
      </w:pPr>
      <w:r w:rsidRPr="00CE137F">
        <w:rPr>
          <w:rFonts w:ascii="Times New Roman" w:hAnsi="Times New Roman" w:cs="Times New Roman"/>
          <w:sz w:val="24"/>
          <w:szCs w:val="24"/>
        </w:rPr>
        <w:t xml:space="preserve">ГЛАВНЫХ РАСПОРЯДИТЕЛЕЙ СРЕДСТВ </w:t>
      </w:r>
      <w:r w:rsidR="00B17128" w:rsidRPr="00CE137F">
        <w:rPr>
          <w:rFonts w:ascii="Times New Roman" w:hAnsi="Times New Roman" w:cs="Times New Roman"/>
          <w:sz w:val="24"/>
          <w:szCs w:val="24"/>
        </w:rPr>
        <w:t>РАЙОН</w:t>
      </w:r>
      <w:r w:rsidRPr="00CE137F">
        <w:rPr>
          <w:rFonts w:ascii="Times New Roman" w:hAnsi="Times New Roman" w:cs="Times New Roman"/>
          <w:sz w:val="24"/>
          <w:szCs w:val="24"/>
        </w:rPr>
        <w:t>НОГО БЮДЖЕТА</w:t>
      </w:r>
    </w:p>
    <w:p w:rsidR="005D5F1F" w:rsidRPr="00CE137F" w:rsidRDefault="005D5F1F">
      <w:pPr>
        <w:pStyle w:val="ConsPlusNormal"/>
        <w:jc w:val="center"/>
        <w:rPr>
          <w:rFonts w:ascii="Times New Roman" w:hAnsi="Times New Roman" w:cs="Times New Roman"/>
          <w:sz w:val="24"/>
          <w:szCs w:val="24"/>
        </w:rPr>
      </w:pPr>
    </w:p>
    <w:p w:rsidR="005D5F1F" w:rsidRPr="00CE137F" w:rsidRDefault="005D5F1F">
      <w:pPr>
        <w:pStyle w:val="ConsPlusNormal"/>
        <w:jc w:val="both"/>
        <w:rPr>
          <w:sz w:val="24"/>
          <w:szCs w:val="24"/>
        </w:rPr>
      </w:pP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1. Оценка качества финансового менеджмента главных распорядителей средств </w:t>
      </w:r>
      <w:r w:rsidR="00A6134B" w:rsidRPr="00CE137F">
        <w:rPr>
          <w:rFonts w:ascii="Times New Roman" w:hAnsi="Times New Roman" w:cs="Times New Roman"/>
          <w:sz w:val="24"/>
          <w:szCs w:val="24"/>
        </w:rPr>
        <w:t>район</w:t>
      </w:r>
      <w:r w:rsidRPr="00CE137F">
        <w:rPr>
          <w:rFonts w:ascii="Times New Roman" w:hAnsi="Times New Roman" w:cs="Times New Roman"/>
          <w:sz w:val="24"/>
          <w:szCs w:val="24"/>
        </w:rPr>
        <w:t xml:space="preserve">ного бюджета (далее - ГРБС) проводится </w:t>
      </w:r>
      <w:proofErr w:type="gramStart"/>
      <w:r w:rsidRPr="00CE137F">
        <w:rPr>
          <w:rFonts w:ascii="Times New Roman" w:hAnsi="Times New Roman" w:cs="Times New Roman"/>
          <w:sz w:val="24"/>
          <w:szCs w:val="24"/>
        </w:rPr>
        <w:t>для</w:t>
      </w:r>
      <w:proofErr w:type="gramEnd"/>
      <w:r w:rsidRPr="00CE137F">
        <w:rPr>
          <w:rFonts w:ascii="Times New Roman" w:hAnsi="Times New Roman" w:cs="Times New Roman"/>
          <w:sz w:val="24"/>
          <w:szCs w:val="24"/>
        </w:rPr>
        <w:t>:</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определения уровня качества финансового менеджмента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анализа изменений качества финансового менеджмента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определения сфер финансового менеджмента ГРБС, требующих совершенствования;</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оценки среднего уровня качества финансового менеджмента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2. Оценке качества финансового менеджмента ГРБС подлежат все ГРБС, осуществлявшие деятельность по планированию и исполнению бюджета в отчетном финансовом году в течение не менее чем 9 месяцев.</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3. Оценка качества финансового менеджмента ГРБС проводится финансов</w:t>
      </w:r>
      <w:r w:rsidR="00A6134B" w:rsidRPr="00CE137F">
        <w:rPr>
          <w:rFonts w:ascii="Times New Roman" w:hAnsi="Times New Roman" w:cs="Times New Roman"/>
          <w:sz w:val="24"/>
          <w:szCs w:val="24"/>
        </w:rPr>
        <w:t xml:space="preserve">ым управлением администрации </w:t>
      </w:r>
      <w:proofErr w:type="spellStart"/>
      <w:r w:rsidR="00A6134B" w:rsidRPr="00CE137F">
        <w:rPr>
          <w:rFonts w:ascii="Times New Roman" w:hAnsi="Times New Roman" w:cs="Times New Roman"/>
          <w:sz w:val="24"/>
          <w:szCs w:val="24"/>
        </w:rPr>
        <w:t>Большесельского</w:t>
      </w:r>
      <w:proofErr w:type="spellEnd"/>
      <w:r w:rsidR="00A6134B" w:rsidRPr="00CE137F">
        <w:rPr>
          <w:rFonts w:ascii="Times New Roman" w:hAnsi="Times New Roman" w:cs="Times New Roman"/>
          <w:sz w:val="24"/>
          <w:szCs w:val="24"/>
        </w:rPr>
        <w:t xml:space="preserve"> муниципального района</w:t>
      </w:r>
      <w:r w:rsidRPr="00CE137F">
        <w:rPr>
          <w:rFonts w:ascii="Times New Roman" w:hAnsi="Times New Roman" w:cs="Times New Roman"/>
          <w:sz w:val="24"/>
          <w:szCs w:val="24"/>
        </w:rPr>
        <w:t xml:space="preserve"> (далее </w:t>
      </w:r>
      <w:r w:rsidR="00A6134B" w:rsidRPr="00CE137F">
        <w:rPr>
          <w:rFonts w:ascii="Times New Roman" w:hAnsi="Times New Roman" w:cs="Times New Roman"/>
          <w:sz w:val="24"/>
          <w:szCs w:val="24"/>
        </w:rPr>
        <w:t>–</w:t>
      </w:r>
      <w:r w:rsidRPr="00CE137F">
        <w:rPr>
          <w:rFonts w:ascii="Times New Roman" w:hAnsi="Times New Roman" w:cs="Times New Roman"/>
          <w:sz w:val="24"/>
          <w:szCs w:val="24"/>
        </w:rPr>
        <w:t xml:space="preserve"> </w:t>
      </w:r>
      <w:r w:rsidR="00B17128" w:rsidRPr="00CE137F">
        <w:rPr>
          <w:rFonts w:ascii="Times New Roman" w:hAnsi="Times New Roman" w:cs="Times New Roman"/>
          <w:sz w:val="24"/>
          <w:szCs w:val="24"/>
        </w:rPr>
        <w:t>Ф</w:t>
      </w:r>
      <w:r w:rsidRPr="00CE137F">
        <w:rPr>
          <w:rFonts w:ascii="Times New Roman" w:hAnsi="Times New Roman" w:cs="Times New Roman"/>
          <w:sz w:val="24"/>
          <w:szCs w:val="24"/>
        </w:rPr>
        <w:t>инансов</w:t>
      </w:r>
      <w:r w:rsidR="00A6134B" w:rsidRPr="00CE137F">
        <w:rPr>
          <w:rFonts w:ascii="Times New Roman" w:hAnsi="Times New Roman" w:cs="Times New Roman"/>
          <w:sz w:val="24"/>
          <w:szCs w:val="24"/>
        </w:rPr>
        <w:t>ое управление</w:t>
      </w:r>
      <w:r w:rsidRPr="00CE137F">
        <w:rPr>
          <w:rFonts w:ascii="Times New Roman" w:hAnsi="Times New Roman" w:cs="Times New Roman"/>
          <w:sz w:val="24"/>
          <w:szCs w:val="24"/>
        </w:rPr>
        <w:t xml:space="preserve">) на основании Методики оценки качества финансового менеджмента ГРБС, утверждаемой </w:t>
      </w:r>
      <w:r w:rsidR="00A6134B" w:rsidRPr="00CE137F">
        <w:rPr>
          <w:rFonts w:ascii="Times New Roman" w:hAnsi="Times New Roman" w:cs="Times New Roman"/>
          <w:sz w:val="24"/>
          <w:szCs w:val="24"/>
        </w:rPr>
        <w:t>Администрацией  муниципального района</w:t>
      </w:r>
      <w:r w:rsidRPr="00CE137F">
        <w:rPr>
          <w:rFonts w:ascii="Times New Roman" w:hAnsi="Times New Roman" w:cs="Times New Roman"/>
          <w:sz w:val="24"/>
          <w:szCs w:val="24"/>
        </w:rPr>
        <w:t xml:space="preserve"> (далее - Методика), с использованием механизма </w:t>
      </w:r>
      <w:proofErr w:type="spellStart"/>
      <w:r w:rsidRPr="00CE137F">
        <w:rPr>
          <w:rFonts w:ascii="Times New Roman" w:hAnsi="Times New Roman" w:cs="Times New Roman"/>
          <w:sz w:val="24"/>
          <w:szCs w:val="24"/>
        </w:rPr>
        <w:t>рейтингования</w:t>
      </w:r>
      <w:proofErr w:type="spellEnd"/>
      <w:r w:rsidRPr="00CE137F">
        <w:rPr>
          <w:rFonts w:ascii="Times New Roman" w:hAnsi="Times New Roman" w:cs="Times New Roman"/>
          <w:sz w:val="24"/>
          <w:szCs w:val="24"/>
        </w:rPr>
        <w:t>.</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 Оценка качества финансового менеджмента ГРБС за отчетный год проводится ежегодно, до 01 июня текущего года.</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5. Источниками информации являются данные из автоматизированных систем "Бюджет", государственной эталонной базы данных правовых актов Ярославской области, справочной правовой системы "</w:t>
      </w:r>
      <w:proofErr w:type="spellStart"/>
      <w:r w:rsidRPr="00CE137F">
        <w:rPr>
          <w:rFonts w:ascii="Times New Roman" w:hAnsi="Times New Roman" w:cs="Times New Roman"/>
          <w:sz w:val="24"/>
          <w:szCs w:val="24"/>
        </w:rPr>
        <w:t>КонсультантПлюс</w:t>
      </w:r>
      <w:proofErr w:type="spellEnd"/>
      <w:r w:rsidRPr="00CE137F">
        <w:rPr>
          <w:rFonts w:ascii="Times New Roman" w:hAnsi="Times New Roman" w:cs="Times New Roman"/>
          <w:sz w:val="24"/>
          <w:szCs w:val="24"/>
        </w:rPr>
        <w:t>", информационных сервисов "</w:t>
      </w:r>
      <w:proofErr w:type="spellStart"/>
      <w:r w:rsidRPr="00CE137F">
        <w:rPr>
          <w:rFonts w:ascii="Times New Roman" w:hAnsi="Times New Roman" w:cs="Times New Roman"/>
          <w:sz w:val="24"/>
          <w:szCs w:val="24"/>
        </w:rPr>
        <w:t>Web</w:t>
      </w:r>
      <w:proofErr w:type="spellEnd"/>
      <w:r w:rsidRPr="00CE137F">
        <w:rPr>
          <w:rFonts w:ascii="Times New Roman" w:hAnsi="Times New Roman" w:cs="Times New Roman"/>
          <w:sz w:val="24"/>
          <w:szCs w:val="24"/>
        </w:rPr>
        <w:t>-консолидация отчетности", "</w:t>
      </w:r>
      <w:proofErr w:type="spellStart"/>
      <w:r w:rsidRPr="00CE137F">
        <w:rPr>
          <w:rFonts w:ascii="Times New Roman" w:hAnsi="Times New Roman" w:cs="Times New Roman"/>
          <w:sz w:val="24"/>
          <w:szCs w:val="24"/>
        </w:rPr>
        <w:t>Web</w:t>
      </w:r>
      <w:proofErr w:type="spellEnd"/>
      <w:r w:rsidRPr="00CE137F">
        <w:rPr>
          <w:rFonts w:ascii="Times New Roman" w:hAnsi="Times New Roman" w:cs="Times New Roman"/>
          <w:sz w:val="24"/>
          <w:szCs w:val="24"/>
        </w:rPr>
        <w:t>-консолидация 86н", а также информация от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6. Исходные данные для оценки качества финансового менеджмента ГРБС формируются в два этапа.</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6.1. На первом этапе финансов</w:t>
      </w:r>
      <w:r w:rsidR="0051196F" w:rsidRPr="00CE137F">
        <w:rPr>
          <w:rFonts w:ascii="Times New Roman" w:hAnsi="Times New Roman" w:cs="Times New Roman"/>
          <w:sz w:val="24"/>
          <w:szCs w:val="24"/>
        </w:rPr>
        <w:t>ое управление</w:t>
      </w:r>
      <w:r w:rsidRPr="00CE137F">
        <w:rPr>
          <w:rFonts w:ascii="Times New Roman" w:hAnsi="Times New Roman" w:cs="Times New Roman"/>
          <w:sz w:val="24"/>
          <w:szCs w:val="24"/>
        </w:rPr>
        <w:t xml:space="preserve"> формирует формы сбора и заполняет отдельные исходные данные на основе информации из автоматизированных систем  "Бюджет", информационных сервисов "</w:t>
      </w:r>
      <w:proofErr w:type="spellStart"/>
      <w:r w:rsidRPr="00CE137F">
        <w:rPr>
          <w:rFonts w:ascii="Times New Roman" w:hAnsi="Times New Roman" w:cs="Times New Roman"/>
          <w:sz w:val="24"/>
          <w:szCs w:val="24"/>
        </w:rPr>
        <w:t>Web</w:t>
      </w:r>
      <w:proofErr w:type="spellEnd"/>
      <w:r w:rsidRPr="00CE137F">
        <w:rPr>
          <w:rFonts w:ascii="Times New Roman" w:hAnsi="Times New Roman" w:cs="Times New Roman"/>
          <w:sz w:val="24"/>
          <w:szCs w:val="24"/>
        </w:rPr>
        <w:t>-консолидация отчетности" и "</w:t>
      </w:r>
      <w:proofErr w:type="spellStart"/>
      <w:r w:rsidRPr="00CE137F">
        <w:rPr>
          <w:rFonts w:ascii="Times New Roman" w:hAnsi="Times New Roman" w:cs="Times New Roman"/>
          <w:sz w:val="24"/>
          <w:szCs w:val="24"/>
        </w:rPr>
        <w:t>Web</w:t>
      </w:r>
      <w:proofErr w:type="spellEnd"/>
      <w:r w:rsidRPr="00CE137F">
        <w:rPr>
          <w:rFonts w:ascii="Times New Roman" w:hAnsi="Times New Roman" w:cs="Times New Roman"/>
          <w:sz w:val="24"/>
          <w:szCs w:val="24"/>
        </w:rPr>
        <w:t xml:space="preserve">-консолидация 86н". </w:t>
      </w:r>
      <w:r w:rsidR="0051196F" w:rsidRPr="00CE137F">
        <w:rPr>
          <w:rFonts w:ascii="Times New Roman" w:hAnsi="Times New Roman" w:cs="Times New Roman"/>
          <w:sz w:val="24"/>
          <w:szCs w:val="24"/>
        </w:rPr>
        <w:t>Ф</w:t>
      </w:r>
      <w:r w:rsidRPr="00CE137F">
        <w:rPr>
          <w:rFonts w:ascii="Times New Roman" w:hAnsi="Times New Roman" w:cs="Times New Roman"/>
          <w:sz w:val="24"/>
          <w:szCs w:val="24"/>
        </w:rPr>
        <w:t>ормы сбора доводятся финансов</w:t>
      </w:r>
      <w:r w:rsidR="0051196F" w:rsidRPr="00CE137F">
        <w:rPr>
          <w:rFonts w:ascii="Times New Roman" w:hAnsi="Times New Roman" w:cs="Times New Roman"/>
          <w:sz w:val="24"/>
          <w:szCs w:val="24"/>
        </w:rPr>
        <w:t>ым управлением</w:t>
      </w:r>
      <w:r w:rsidRPr="00CE137F">
        <w:rPr>
          <w:rFonts w:ascii="Times New Roman" w:hAnsi="Times New Roman" w:cs="Times New Roman"/>
          <w:sz w:val="24"/>
          <w:szCs w:val="24"/>
        </w:rPr>
        <w:t xml:space="preserve"> до ГРБС не позднее </w:t>
      </w:r>
      <w:r w:rsidR="0051196F" w:rsidRPr="00CE137F">
        <w:rPr>
          <w:rFonts w:ascii="Times New Roman" w:hAnsi="Times New Roman" w:cs="Times New Roman"/>
          <w:sz w:val="24"/>
          <w:szCs w:val="24"/>
        </w:rPr>
        <w:t>1</w:t>
      </w:r>
      <w:r w:rsidRPr="00CE137F">
        <w:rPr>
          <w:rFonts w:ascii="Times New Roman" w:hAnsi="Times New Roman" w:cs="Times New Roman"/>
          <w:sz w:val="24"/>
          <w:szCs w:val="24"/>
        </w:rPr>
        <w:t xml:space="preserve">0 апреля года, следующего </w:t>
      </w:r>
      <w:proofErr w:type="gramStart"/>
      <w:r w:rsidRPr="00CE137F">
        <w:rPr>
          <w:rFonts w:ascii="Times New Roman" w:hAnsi="Times New Roman" w:cs="Times New Roman"/>
          <w:sz w:val="24"/>
          <w:szCs w:val="24"/>
        </w:rPr>
        <w:t>за</w:t>
      </w:r>
      <w:proofErr w:type="gramEnd"/>
      <w:r w:rsidRPr="00CE137F">
        <w:rPr>
          <w:rFonts w:ascii="Times New Roman" w:hAnsi="Times New Roman" w:cs="Times New Roman"/>
          <w:sz w:val="24"/>
          <w:szCs w:val="24"/>
        </w:rPr>
        <w:t xml:space="preserve"> отчетным.</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6.2. На втором этапе ГРБС проверяют актуальность полученных  исходных данных и в случае возникновения разногласий корректируют значения показателей с указанием причины отклонения. Кроме того, часть исходных данных ГРБС заполняют самостоятельно, в том числе с использованием эталонной базы данных правовых актов </w:t>
      </w:r>
      <w:r w:rsidR="0051196F" w:rsidRPr="00CE137F">
        <w:rPr>
          <w:rFonts w:ascii="Times New Roman" w:hAnsi="Times New Roman" w:cs="Times New Roman"/>
          <w:sz w:val="24"/>
          <w:szCs w:val="24"/>
        </w:rPr>
        <w:t xml:space="preserve"> </w:t>
      </w:r>
      <w:proofErr w:type="spellStart"/>
      <w:r w:rsidR="0051196F" w:rsidRPr="00CE137F">
        <w:rPr>
          <w:rFonts w:ascii="Times New Roman" w:hAnsi="Times New Roman" w:cs="Times New Roman"/>
          <w:sz w:val="24"/>
          <w:szCs w:val="24"/>
        </w:rPr>
        <w:t>Большесельского</w:t>
      </w:r>
      <w:proofErr w:type="spellEnd"/>
      <w:r w:rsidR="0051196F" w:rsidRPr="00CE137F">
        <w:rPr>
          <w:rFonts w:ascii="Times New Roman" w:hAnsi="Times New Roman" w:cs="Times New Roman"/>
          <w:sz w:val="24"/>
          <w:szCs w:val="24"/>
        </w:rPr>
        <w:t xml:space="preserve"> муниципального района и </w:t>
      </w:r>
      <w:r w:rsidRPr="00CE137F">
        <w:rPr>
          <w:rFonts w:ascii="Times New Roman" w:hAnsi="Times New Roman" w:cs="Times New Roman"/>
          <w:sz w:val="24"/>
          <w:szCs w:val="24"/>
        </w:rPr>
        <w:t>Ярославской области, справочной правовой системы "</w:t>
      </w:r>
      <w:proofErr w:type="spellStart"/>
      <w:r w:rsidRPr="00CE137F">
        <w:rPr>
          <w:rFonts w:ascii="Times New Roman" w:hAnsi="Times New Roman" w:cs="Times New Roman"/>
          <w:sz w:val="24"/>
          <w:szCs w:val="24"/>
        </w:rPr>
        <w:t>КонсультантПлюс</w:t>
      </w:r>
      <w:proofErr w:type="spellEnd"/>
      <w:r w:rsidRPr="00CE137F">
        <w:rPr>
          <w:rFonts w:ascii="Times New Roman" w:hAnsi="Times New Roman" w:cs="Times New Roman"/>
          <w:sz w:val="24"/>
          <w:szCs w:val="24"/>
        </w:rPr>
        <w:t xml:space="preserve">" и других источников информации. Согласованные исходные данные для проведения оценки качества финансового менеджмента ГРБС представляют в </w:t>
      </w:r>
      <w:r w:rsidR="00B17128" w:rsidRPr="00CE137F">
        <w:rPr>
          <w:rFonts w:ascii="Times New Roman" w:hAnsi="Times New Roman" w:cs="Times New Roman"/>
          <w:sz w:val="24"/>
          <w:szCs w:val="24"/>
        </w:rPr>
        <w:t>Ф</w:t>
      </w:r>
      <w:r w:rsidRPr="00CE137F">
        <w:rPr>
          <w:rFonts w:ascii="Times New Roman" w:hAnsi="Times New Roman" w:cs="Times New Roman"/>
          <w:sz w:val="24"/>
          <w:szCs w:val="24"/>
        </w:rPr>
        <w:t>инансов</w:t>
      </w:r>
      <w:r w:rsidR="0051196F" w:rsidRPr="00CE137F">
        <w:rPr>
          <w:rFonts w:ascii="Times New Roman" w:hAnsi="Times New Roman" w:cs="Times New Roman"/>
          <w:sz w:val="24"/>
          <w:szCs w:val="24"/>
        </w:rPr>
        <w:t>ое управление</w:t>
      </w:r>
      <w:r w:rsidRPr="00CE137F">
        <w:rPr>
          <w:rFonts w:ascii="Times New Roman" w:hAnsi="Times New Roman" w:cs="Times New Roman"/>
          <w:sz w:val="24"/>
          <w:szCs w:val="24"/>
        </w:rPr>
        <w:t xml:space="preserve"> в срок до </w:t>
      </w:r>
      <w:r w:rsidR="0051196F" w:rsidRPr="00CE137F">
        <w:rPr>
          <w:rFonts w:ascii="Times New Roman" w:hAnsi="Times New Roman" w:cs="Times New Roman"/>
          <w:sz w:val="24"/>
          <w:szCs w:val="24"/>
        </w:rPr>
        <w:t>20</w:t>
      </w:r>
      <w:r w:rsidRPr="00CE137F">
        <w:rPr>
          <w:rFonts w:ascii="Times New Roman" w:hAnsi="Times New Roman" w:cs="Times New Roman"/>
          <w:sz w:val="24"/>
          <w:szCs w:val="24"/>
        </w:rPr>
        <w:t xml:space="preserve"> апреля.</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7. На основе согласованных исходных данных </w:t>
      </w:r>
      <w:r w:rsidR="00B17128" w:rsidRPr="00CE137F">
        <w:rPr>
          <w:rFonts w:ascii="Times New Roman" w:hAnsi="Times New Roman" w:cs="Times New Roman"/>
          <w:sz w:val="24"/>
          <w:szCs w:val="24"/>
        </w:rPr>
        <w:t>Ф</w:t>
      </w:r>
      <w:r w:rsidRPr="00CE137F">
        <w:rPr>
          <w:rFonts w:ascii="Times New Roman" w:hAnsi="Times New Roman" w:cs="Times New Roman"/>
          <w:sz w:val="24"/>
          <w:szCs w:val="24"/>
        </w:rPr>
        <w:t>инансов</w:t>
      </w:r>
      <w:r w:rsidR="0051196F" w:rsidRPr="00CE137F">
        <w:rPr>
          <w:rFonts w:ascii="Times New Roman" w:hAnsi="Times New Roman" w:cs="Times New Roman"/>
          <w:sz w:val="24"/>
          <w:szCs w:val="24"/>
        </w:rPr>
        <w:t>ое  управление</w:t>
      </w:r>
      <w:r w:rsidRPr="00CE137F">
        <w:rPr>
          <w:rFonts w:ascii="Times New Roman" w:hAnsi="Times New Roman" w:cs="Times New Roman"/>
          <w:sz w:val="24"/>
          <w:szCs w:val="24"/>
        </w:rPr>
        <w:t xml:space="preserve"> проводит расчет показателей качества финансового менеджмента ГРБС и в срок до </w:t>
      </w:r>
      <w:r w:rsidR="0051196F" w:rsidRPr="00CE137F">
        <w:rPr>
          <w:rFonts w:ascii="Times New Roman" w:hAnsi="Times New Roman" w:cs="Times New Roman"/>
          <w:sz w:val="24"/>
          <w:szCs w:val="24"/>
        </w:rPr>
        <w:t>20</w:t>
      </w:r>
      <w:r w:rsidRPr="00CE137F">
        <w:rPr>
          <w:rFonts w:ascii="Times New Roman" w:hAnsi="Times New Roman" w:cs="Times New Roman"/>
          <w:sz w:val="24"/>
          <w:szCs w:val="24"/>
        </w:rPr>
        <w:t xml:space="preserve"> мая формирует проект сводного рейтинга ГРБС по качеству финансового менеджмента ГРБС за отчетный год (далее - проект).</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8. В течение </w:t>
      </w:r>
      <w:r w:rsidR="00DA6144" w:rsidRPr="00CE137F">
        <w:rPr>
          <w:rFonts w:ascii="Times New Roman" w:hAnsi="Times New Roman" w:cs="Times New Roman"/>
          <w:sz w:val="24"/>
          <w:szCs w:val="24"/>
        </w:rPr>
        <w:t>трех</w:t>
      </w:r>
      <w:r w:rsidRPr="00CE137F">
        <w:rPr>
          <w:rFonts w:ascii="Times New Roman" w:hAnsi="Times New Roman" w:cs="Times New Roman"/>
          <w:sz w:val="24"/>
          <w:szCs w:val="24"/>
        </w:rPr>
        <w:t xml:space="preserve"> рабочих дней с момента формирования проект направляется ГРБС </w:t>
      </w:r>
      <w:r w:rsidRPr="00CE137F">
        <w:rPr>
          <w:rFonts w:ascii="Times New Roman" w:hAnsi="Times New Roman" w:cs="Times New Roman"/>
          <w:sz w:val="24"/>
          <w:szCs w:val="24"/>
        </w:rPr>
        <w:lastRenderedPageBreak/>
        <w:t xml:space="preserve">для урегулирования возможных разногласий и исключения технических ошибок при расчетах. </w:t>
      </w:r>
      <w:proofErr w:type="gramStart"/>
      <w:r w:rsidRPr="00CE137F">
        <w:rPr>
          <w:rFonts w:ascii="Times New Roman" w:hAnsi="Times New Roman" w:cs="Times New Roman"/>
          <w:sz w:val="24"/>
          <w:szCs w:val="24"/>
        </w:rPr>
        <w:t>При выявлении неточностей в расчетах и/или особенностей, связанных со спецификой деятельности, ГРБС не позднее 2</w:t>
      </w:r>
      <w:r w:rsidR="0051196F" w:rsidRPr="00CE137F">
        <w:rPr>
          <w:rFonts w:ascii="Times New Roman" w:hAnsi="Times New Roman" w:cs="Times New Roman"/>
          <w:sz w:val="24"/>
          <w:szCs w:val="24"/>
        </w:rPr>
        <w:t>5</w:t>
      </w:r>
      <w:r w:rsidRPr="00CE137F">
        <w:rPr>
          <w:rFonts w:ascii="Times New Roman" w:hAnsi="Times New Roman" w:cs="Times New Roman"/>
          <w:sz w:val="24"/>
          <w:szCs w:val="24"/>
        </w:rPr>
        <w:t xml:space="preserve"> мая вправе направить в </w:t>
      </w:r>
      <w:r w:rsidR="00B17128" w:rsidRPr="00CE137F">
        <w:rPr>
          <w:rFonts w:ascii="Times New Roman" w:hAnsi="Times New Roman" w:cs="Times New Roman"/>
          <w:sz w:val="24"/>
          <w:szCs w:val="24"/>
        </w:rPr>
        <w:t>Ф</w:t>
      </w:r>
      <w:r w:rsidRPr="00CE137F">
        <w:rPr>
          <w:rFonts w:ascii="Times New Roman" w:hAnsi="Times New Roman" w:cs="Times New Roman"/>
          <w:sz w:val="24"/>
          <w:szCs w:val="24"/>
        </w:rPr>
        <w:t>инансов</w:t>
      </w:r>
      <w:r w:rsidR="0051196F" w:rsidRPr="00CE137F">
        <w:rPr>
          <w:rFonts w:ascii="Times New Roman" w:hAnsi="Times New Roman" w:cs="Times New Roman"/>
          <w:sz w:val="24"/>
          <w:szCs w:val="24"/>
        </w:rPr>
        <w:t>ое управление</w:t>
      </w:r>
      <w:r w:rsidRPr="00CE137F">
        <w:rPr>
          <w:rFonts w:ascii="Times New Roman" w:hAnsi="Times New Roman" w:cs="Times New Roman"/>
          <w:sz w:val="24"/>
          <w:szCs w:val="24"/>
        </w:rPr>
        <w:t xml:space="preserve"> обоснованные предложения по перерасчету конкретного показателя, после чего  </w:t>
      </w:r>
      <w:r w:rsidR="00B17128" w:rsidRPr="00CE137F">
        <w:rPr>
          <w:rFonts w:ascii="Times New Roman" w:hAnsi="Times New Roman" w:cs="Times New Roman"/>
          <w:sz w:val="24"/>
          <w:szCs w:val="24"/>
        </w:rPr>
        <w:t>Ф</w:t>
      </w:r>
      <w:r w:rsidRPr="00CE137F">
        <w:rPr>
          <w:rFonts w:ascii="Times New Roman" w:hAnsi="Times New Roman" w:cs="Times New Roman"/>
          <w:sz w:val="24"/>
          <w:szCs w:val="24"/>
        </w:rPr>
        <w:t>инансов</w:t>
      </w:r>
      <w:r w:rsidR="00DA6144" w:rsidRPr="00CE137F">
        <w:rPr>
          <w:rFonts w:ascii="Times New Roman" w:hAnsi="Times New Roman" w:cs="Times New Roman"/>
          <w:sz w:val="24"/>
          <w:szCs w:val="24"/>
        </w:rPr>
        <w:t>ое управление</w:t>
      </w:r>
      <w:r w:rsidRPr="00CE137F">
        <w:rPr>
          <w:rFonts w:ascii="Times New Roman" w:hAnsi="Times New Roman" w:cs="Times New Roman"/>
          <w:sz w:val="24"/>
          <w:szCs w:val="24"/>
        </w:rPr>
        <w:t xml:space="preserve"> в течение пяти рабочих дней рассматривает вопрос о корректировке расчета показателя с учетом отраслевых особенностей планирования и исполнения бюджета.</w:t>
      </w:r>
      <w:proofErr w:type="gramEnd"/>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9. Итоговый сводный рейтинг ГРБС по качеству финансового менеджмента ГРБС за отчетный год, а также аналитический отчет об итогах оценки качества финансового менеджмента ГРБС  </w:t>
      </w:r>
      <w:r w:rsidR="00B17128" w:rsidRPr="00CE137F">
        <w:rPr>
          <w:rFonts w:ascii="Times New Roman" w:hAnsi="Times New Roman" w:cs="Times New Roman"/>
          <w:sz w:val="24"/>
          <w:szCs w:val="24"/>
        </w:rPr>
        <w:t>Ф</w:t>
      </w:r>
      <w:r w:rsidRPr="00CE137F">
        <w:rPr>
          <w:rFonts w:ascii="Times New Roman" w:hAnsi="Times New Roman" w:cs="Times New Roman"/>
          <w:sz w:val="24"/>
          <w:szCs w:val="24"/>
        </w:rPr>
        <w:t>инансов</w:t>
      </w:r>
      <w:r w:rsidR="00DA6144" w:rsidRPr="00CE137F">
        <w:rPr>
          <w:rFonts w:ascii="Times New Roman" w:hAnsi="Times New Roman" w:cs="Times New Roman"/>
          <w:sz w:val="24"/>
          <w:szCs w:val="24"/>
        </w:rPr>
        <w:t>ое управление</w:t>
      </w:r>
      <w:r w:rsidRPr="00CE137F">
        <w:rPr>
          <w:rFonts w:ascii="Times New Roman" w:hAnsi="Times New Roman" w:cs="Times New Roman"/>
          <w:sz w:val="24"/>
          <w:szCs w:val="24"/>
        </w:rPr>
        <w:t xml:space="preserve"> размещает на </w:t>
      </w:r>
      <w:r w:rsidR="00DA6144" w:rsidRPr="00CE137F">
        <w:rPr>
          <w:rFonts w:ascii="Times New Roman" w:hAnsi="Times New Roman" w:cs="Times New Roman"/>
          <w:sz w:val="24"/>
          <w:szCs w:val="24"/>
        </w:rPr>
        <w:t>официальном сайте  Администрации муниципального района</w:t>
      </w:r>
      <w:r w:rsidRPr="00CE137F">
        <w:rPr>
          <w:rFonts w:ascii="Times New Roman" w:hAnsi="Times New Roman" w:cs="Times New Roman"/>
          <w:sz w:val="24"/>
          <w:szCs w:val="24"/>
        </w:rPr>
        <w:t xml:space="preserve"> в информационно-телекоммуникационной сети "Интернет" </w:t>
      </w:r>
      <w:r w:rsidR="00DA6144" w:rsidRPr="00CE137F">
        <w:rPr>
          <w:rFonts w:ascii="Times New Roman" w:hAnsi="Times New Roman" w:cs="Times New Roman"/>
          <w:sz w:val="24"/>
          <w:szCs w:val="24"/>
        </w:rPr>
        <w:t xml:space="preserve"> в разделе  «Финансы» </w:t>
      </w:r>
      <w:r w:rsidRPr="00CE137F">
        <w:rPr>
          <w:rFonts w:ascii="Times New Roman" w:hAnsi="Times New Roman" w:cs="Times New Roman"/>
          <w:sz w:val="24"/>
          <w:szCs w:val="24"/>
        </w:rPr>
        <w:t>не позднее 01 июня.</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10</w:t>
      </w:r>
      <w:r w:rsidR="00DA6144" w:rsidRPr="00CE137F">
        <w:rPr>
          <w:rFonts w:ascii="Times New Roman" w:hAnsi="Times New Roman" w:cs="Times New Roman"/>
          <w:sz w:val="24"/>
          <w:szCs w:val="24"/>
        </w:rPr>
        <w:t xml:space="preserve">. </w:t>
      </w:r>
      <w:r w:rsidRPr="00CE137F">
        <w:rPr>
          <w:rFonts w:ascii="Times New Roman" w:hAnsi="Times New Roman" w:cs="Times New Roman"/>
          <w:sz w:val="24"/>
          <w:szCs w:val="24"/>
        </w:rPr>
        <w:t>Результаты оценки качества финансового менеджмента ГРБС используются руководителями ГРБС (в пределах установленного фонда оплаты труда) для целей материального стимулирования работников ГРБС, чья деятельность оказала положительное влияние на высокие результаты оценки качества финансового менеджмента ГРБС за отчетный год.</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both"/>
        <w:rPr>
          <w:rFonts w:ascii="Times New Roman" w:hAnsi="Times New Roman" w:cs="Times New Roman"/>
          <w:sz w:val="24"/>
          <w:szCs w:val="24"/>
        </w:rPr>
      </w:pPr>
    </w:p>
    <w:p w:rsidR="00044613" w:rsidRPr="00CE137F" w:rsidRDefault="00044613" w:rsidP="00044613">
      <w:pPr>
        <w:pStyle w:val="ConsPlusNormal"/>
        <w:jc w:val="right"/>
        <w:outlineLvl w:val="0"/>
        <w:rPr>
          <w:rFonts w:ascii="Times New Roman" w:hAnsi="Times New Roman" w:cs="Times New Roman"/>
          <w:sz w:val="24"/>
          <w:szCs w:val="24"/>
        </w:rPr>
      </w:pPr>
      <w:r w:rsidRPr="00CE137F">
        <w:rPr>
          <w:rFonts w:ascii="Times New Roman" w:hAnsi="Times New Roman" w:cs="Times New Roman"/>
          <w:sz w:val="24"/>
          <w:szCs w:val="24"/>
        </w:rPr>
        <w:t>Утверждена</w:t>
      </w:r>
    </w:p>
    <w:p w:rsidR="00044613" w:rsidRPr="00CE137F" w:rsidRDefault="00044613" w:rsidP="00044613">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постановлением</w:t>
      </w:r>
    </w:p>
    <w:p w:rsidR="00044613" w:rsidRPr="00CE137F" w:rsidRDefault="00044613" w:rsidP="00044613">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 xml:space="preserve">Администрации </w:t>
      </w:r>
    </w:p>
    <w:p w:rsidR="00044613" w:rsidRPr="00CE137F" w:rsidRDefault="00044613" w:rsidP="00044613">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 xml:space="preserve"> муниципального района </w:t>
      </w:r>
    </w:p>
    <w:p w:rsidR="005D5F1F" w:rsidRPr="00CE137F" w:rsidRDefault="00044613" w:rsidP="00B17128">
      <w:pPr>
        <w:pStyle w:val="ConsPlusNormal"/>
        <w:jc w:val="right"/>
        <w:rPr>
          <w:rFonts w:ascii="Times New Roman" w:hAnsi="Times New Roman" w:cs="Times New Roman"/>
          <w:sz w:val="24"/>
          <w:szCs w:val="24"/>
        </w:rPr>
      </w:pPr>
      <w:r w:rsidRPr="00CE137F">
        <w:rPr>
          <w:rFonts w:ascii="Times New Roman" w:hAnsi="Times New Roman" w:cs="Times New Roman"/>
          <w:sz w:val="24"/>
          <w:szCs w:val="24"/>
        </w:rPr>
        <w:t xml:space="preserve">№ </w:t>
      </w:r>
      <w:r w:rsidR="00CE137F" w:rsidRPr="00CE137F">
        <w:rPr>
          <w:rFonts w:ascii="Times New Roman" w:hAnsi="Times New Roman" w:cs="Times New Roman"/>
          <w:sz w:val="24"/>
          <w:szCs w:val="24"/>
        </w:rPr>
        <w:t xml:space="preserve">559 </w:t>
      </w:r>
      <w:r w:rsidRPr="00CE137F">
        <w:rPr>
          <w:rFonts w:ascii="Times New Roman" w:hAnsi="Times New Roman" w:cs="Times New Roman"/>
          <w:sz w:val="24"/>
          <w:szCs w:val="24"/>
        </w:rPr>
        <w:t>от</w:t>
      </w:r>
      <w:r w:rsidR="00CE137F" w:rsidRPr="00CE137F">
        <w:rPr>
          <w:rFonts w:ascii="Times New Roman" w:hAnsi="Times New Roman" w:cs="Times New Roman"/>
          <w:sz w:val="24"/>
          <w:szCs w:val="24"/>
        </w:rPr>
        <w:t>26.07.2017г.</w:t>
      </w:r>
      <w:r w:rsidRPr="00CE137F">
        <w:rPr>
          <w:rFonts w:ascii="Times New Roman" w:hAnsi="Times New Roman" w:cs="Times New Roman"/>
          <w:sz w:val="24"/>
          <w:szCs w:val="24"/>
        </w:rPr>
        <w:t xml:space="preserve"> </w:t>
      </w:r>
    </w:p>
    <w:p w:rsidR="005D5F1F" w:rsidRPr="00CE137F" w:rsidRDefault="005D5F1F">
      <w:pPr>
        <w:pStyle w:val="ConsPlusTitle"/>
        <w:jc w:val="center"/>
        <w:rPr>
          <w:rFonts w:ascii="Times New Roman" w:hAnsi="Times New Roman" w:cs="Times New Roman"/>
          <w:sz w:val="24"/>
          <w:szCs w:val="24"/>
        </w:rPr>
      </w:pPr>
      <w:bookmarkStart w:id="2" w:name="P84"/>
      <w:bookmarkEnd w:id="2"/>
      <w:r w:rsidRPr="00CE137F">
        <w:rPr>
          <w:rFonts w:ascii="Times New Roman" w:hAnsi="Times New Roman" w:cs="Times New Roman"/>
          <w:sz w:val="24"/>
          <w:szCs w:val="24"/>
        </w:rPr>
        <w:t>МЕТОДИКА</w:t>
      </w:r>
    </w:p>
    <w:p w:rsidR="005D5F1F" w:rsidRPr="00CE137F" w:rsidRDefault="005D5F1F">
      <w:pPr>
        <w:pStyle w:val="ConsPlusTitle"/>
        <w:jc w:val="center"/>
        <w:rPr>
          <w:rFonts w:ascii="Times New Roman" w:hAnsi="Times New Roman" w:cs="Times New Roman"/>
          <w:sz w:val="24"/>
          <w:szCs w:val="24"/>
        </w:rPr>
      </w:pPr>
      <w:r w:rsidRPr="00CE137F">
        <w:rPr>
          <w:rFonts w:ascii="Times New Roman" w:hAnsi="Times New Roman" w:cs="Times New Roman"/>
          <w:sz w:val="24"/>
          <w:szCs w:val="24"/>
        </w:rPr>
        <w:t>ОЦЕНКИ КАЧЕСТВА ФИНАНСОВОГО МЕНЕДЖМЕНТА</w:t>
      </w:r>
    </w:p>
    <w:p w:rsidR="005D5F1F" w:rsidRPr="00CE137F" w:rsidRDefault="005D5F1F">
      <w:pPr>
        <w:pStyle w:val="ConsPlusTitle"/>
        <w:jc w:val="center"/>
        <w:rPr>
          <w:rFonts w:ascii="Times New Roman" w:hAnsi="Times New Roman" w:cs="Times New Roman"/>
          <w:sz w:val="24"/>
          <w:szCs w:val="24"/>
        </w:rPr>
      </w:pPr>
      <w:r w:rsidRPr="00CE137F">
        <w:rPr>
          <w:rFonts w:ascii="Times New Roman" w:hAnsi="Times New Roman" w:cs="Times New Roman"/>
          <w:sz w:val="24"/>
          <w:szCs w:val="24"/>
        </w:rPr>
        <w:t xml:space="preserve">ГЛАВНЫХ РАСПОРЯДИТЕЛЕЙ СРЕДСТВ </w:t>
      </w:r>
      <w:r w:rsidR="00044613" w:rsidRPr="00CE137F">
        <w:rPr>
          <w:rFonts w:ascii="Times New Roman" w:hAnsi="Times New Roman" w:cs="Times New Roman"/>
          <w:sz w:val="24"/>
          <w:szCs w:val="24"/>
        </w:rPr>
        <w:t>РАЙОН</w:t>
      </w:r>
      <w:r w:rsidRPr="00CE137F">
        <w:rPr>
          <w:rFonts w:ascii="Times New Roman" w:hAnsi="Times New Roman" w:cs="Times New Roman"/>
          <w:sz w:val="24"/>
          <w:szCs w:val="24"/>
        </w:rPr>
        <w:t>НОГО БЮДЖЕТА</w:t>
      </w:r>
    </w:p>
    <w:p w:rsidR="005D5F1F" w:rsidRPr="00CE137F" w:rsidRDefault="005D5F1F">
      <w:pPr>
        <w:pStyle w:val="ConsPlusNormal"/>
        <w:jc w:val="center"/>
        <w:rPr>
          <w:rFonts w:ascii="Times New Roman" w:hAnsi="Times New Roman" w:cs="Times New Roman"/>
          <w:sz w:val="24"/>
          <w:szCs w:val="24"/>
        </w:rPr>
      </w:pPr>
    </w:p>
    <w:p w:rsidR="005D5F1F" w:rsidRPr="00CE137F" w:rsidRDefault="005D5F1F">
      <w:pPr>
        <w:pStyle w:val="ConsPlusNormal"/>
        <w:jc w:val="both"/>
        <w:rPr>
          <w:sz w:val="24"/>
          <w:szCs w:val="24"/>
        </w:rPr>
      </w:pPr>
    </w:p>
    <w:p w:rsidR="005D5F1F" w:rsidRPr="00CE137F" w:rsidRDefault="005D5F1F">
      <w:pPr>
        <w:pStyle w:val="ConsPlusNormal"/>
        <w:jc w:val="center"/>
        <w:outlineLvl w:val="1"/>
        <w:rPr>
          <w:rFonts w:ascii="Times New Roman" w:hAnsi="Times New Roman" w:cs="Times New Roman"/>
          <w:sz w:val="24"/>
          <w:szCs w:val="24"/>
        </w:rPr>
      </w:pPr>
      <w:r w:rsidRPr="00CE137F">
        <w:rPr>
          <w:rFonts w:ascii="Times New Roman" w:hAnsi="Times New Roman" w:cs="Times New Roman"/>
          <w:sz w:val="24"/>
          <w:szCs w:val="24"/>
        </w:rPr>
        <w:t>1. Общие положения</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Методика </w:t>
      </w:r>
      <w:proofErr w:type="gramStart"/>
      <w:r w:rsidRPr="00CE137F">
        <w:rPr>
          <w:rFonts w:ascii="Times New Roman" w:hAnsi="Times New Roman" w:cs="Times New Roman"/>
          <w:sz w:val="24"/>
          <w:szCs w:val="24"/>
        </w:rPr>
        <w:t xml:space="preserve">оценки качества финансового менеджмента главных распорядителей средств </w:t>
      </w:r>
      <w:r w:rsidR="00044613" w:rsidRPr="00CE137F">
        <w:rPr>
          <w:rFonts w:ascii="Times New Roman" w:hAnsi="Times New Roman" w:cs="Times New Roman"/>
          <w:sz w:val="24"/>
          <w:szCs w:val="24"/>
        </w:rPr>
        <w:t>район</w:t>
      </w:r>
      <w:r w:rsidRPr="00CE137F">
        <w:rPr>
          <w:rFonts w:ascii="Times New Roman" w:hAnsi="Times New Roman" w:cs="Times New Roman"/>
          <w:sz w:val="24"/>
          <w:szCs w:val="24"/>
        </w:rPr>
        <w:t>ного</w:t>
      </w:r>
      <w:proofErr w:type="gramEnd"/>
      <w:r w:rsidRPr="00CE137F">
        <w:rPr>
          <w:rFonts w:ascii="Times New Roman" w:hAnsi="Times New Roman" w:cs="Times New Roman"/>
          <w:sz w:val="24"/>
          <w:szCs w:val="24"/>
        </w:rPr>
        <w:t xml:space="preserve"> бюджета (далее - Методика) определяет состав показателей, характеризующих качество финансового менеджмента, их значимость, а также алгоритм расчета интегрального показателя оценки качества финансового менеджмента главных распорядителей средств </w:t>
      </w:r>
      <w:r w:rsidR="00044613" w:rsidRPr="00CE137F">
        <w:rPr>
          <w:rFonts w:ascii="Times New Roman" w:hAnsi="Times New Roman" w:cs="Times New Roman"/>
          <w:sz w:val="24"/>
          <w:szCs w:val="24"/>
        </w:rPr>
        <w:t>район</w:t>
      </w:r>
      <w:r w:rsidRPr="00CE137F">
        <w:rPr>
          <w:rFonts w:ascii="Times New Roman" w:hAnsi="Times New Roman" w:cs="Times New Roman"/>
          <w:sz w:val="24"/>
          <w:szCs w:val="24"/>
        </w:rPr>
        <w:t xml:space="preserve">ного бюджета (далее - ГРБС) и формирование сводного рейтинга ГРБС по качеству финансового менеджмента ГРБС. </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center"/>
        <w:outlineLvl w:val="1"/>
        <w:rPr>
          <w:rFonts w:ascii="Times New Roman" w:hAnsi="Times New Roman" w:cs="Times New Roman"/>
          <w:sz w:val="24"/>
          <w:szCs w:val="24"/>
        </w:rPr>
      </w:pPr>
      <w:r w:rsidRPr="00CE137F">
        <w:rPr>
          <w:rFonts w:ascii="Times New Roman" w:hAnsi="Times New Roman" w:cs="Times New Roman"/>
          <w:sz w:val="24"/>
          <w:szCs w:val="24"/>
        </w:rPr>
        <w:t>2. Показатели качества финансового менеджмента ГРБС</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2.1. Оценка качества финансового менеджмента ГРБС производится по следующим направлениям:</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общие показатели управления финансами;</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 управление </w:t>
      </w:r>
      <w:r w:rsidR="00571CA2" w:rsidRPr="00CE137F">
        <w:rPr>
          <w:rFonts w:ascii="Times New Roman" w:hAnsi="Times New Roman" w:cs="Times New Roman"/>
          <w:sz w:val="24"/>
          <w:szCs w:val="24"/>
        </w:rPr>
        <w:t>муниципаль</w:t>
      </w:r>
      <w:r w:rsidRPr="00CE137F">
        <w:rPr>
          <w:rFonts w:ascii="Times New Roman" w:hAnsi="Times New Roman" w:cs="Times New Roman"/>
          <w:sz w:val="24"/>
          <w:szCs w:val="24"/>
        </w:rPr>
        <w:t>ными программами;</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 управление деятельностью </w:t>
      </w:r>
      <w:r w:rsidR="00571CA2" w:rsidRPr="00CE137F">
        <w:rPr>
          <w:rFonts w:ascii="Times New Roman" w:hAnsi="Times New Roman" w:cs="Times New Roman"/>
          <w:sz w:val="24"/>
          <w:szCs w:val="24"/>
        </w:rPr>
        <w:t>муниципаль</w:t>
      </w:r>
      <w:r w:rsidRPr="00CE137F">
        <w:rPr>
          <w:rFonts w:ascii="Times New Roman" w:hAnsi="Times New Roman" w:cs="Times New Roman"/>
          <w:sz w:val="24"/>
          <w:szCs w:val="24"/>
        </w:rPr>
        <w:t>ных учреждений;</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управление отдельными видами расходов;</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 реализация </w:t>
      </w:r>
      <w:hyperlink r:id="rId6" w:history="1">
        <w:r w:rsidRPr="00CE137F">
          <w:rPr>
            <w:rFonts w:ascii="Times New Roman" w:hAnsi="Times New Roman" w:cs="Times New Roman"/>
            <w:color w:val="0000FF"/>
            <w:sz w:val="24"/>
            <w:szCs w:val="24"/>
          </w:rPr>
          <w:t>приказа</w:t>
        </w:r>
      </w:hyperlink>
      <w:r w:rsidRPr="00CE137F">
        <w:rPr>
          <w:rFonts w:ascii="Times New Roman" w:hAnsi="Times New Roman" w:cs="Times New Roman"/>
          <w:sz w:val="24"/>
          <w:szCs w:val="24"/>
        </w:rP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w:t>
      </w:r>
      <w:r w:rsidRPr="00CE137F">
        <w:rPr>
          <w:rFonts w:ascii="Times New Roman" w:hAnsi="Times New Roman" w:cs="Times New Roman"/>
          <w:sz w:val="24"/>
          <w:szCs w:val="24"/>
        </w:rPr>
        <w:lastRenderedPageBreak/>
        <w:t>ведения указанного сайта" (далее - приказ Министерства финансов Российской Федерации от 21.07.2011 N 86н).</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2.2. По направлению "общие показатели управления финансами" рассчитываются показатели, позволяющие оценить качество работы всех ГРБС в отчетном году в части планирования и исполнения </w:t>
      </w:r>
      <w:r w:rsidR="00571CA2" w:rsidRPr="00CE137F">
        <w:rPr>
          <w:rFonts w:ascii="Times New Roman" w:hAnsi="Times New Roman" w:cs="Times New Roman"/>
          <w:sz w:val="24"/>
          <w:szCs w:val="24"/>
        </w:rPr>
        <w:t>район</w:t>
      </w:r>
      <w:r w:rsidRPr="00CE137F">
        <w:rPr>
          <w:rFonts w:ascii="Times New Roman" w:hAnsi="Times New Roman" w:cs="Times New Roman"/>
          <w:sz w:val="24"/>
          <w:szCs w:val="24"/>
        </w:rPr>
        <w:t>ного бюджета, а также выполнения требований бюджетного законодательства.</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2.3. Показатели, рассчитываемые в рамках направления "управление </w:t>
      </w:r>
      <w:r w:rsidR="00571CA2" w:rsidRPr="00CE137F">
        <w:rPr>
          <w:rFonts w:ascii="Times New Roman" w:hAnsi="Times New Roman" w:cs="Times New Roman"/>
          <w:sz w:val="24"/>
          <w:szCs w:val="24"/>
        </w:rPr>
        <w:t>муниципаль</w:t>
      </w:r>
      <w:r w:rsidRPr="00CE137F">
        <w:rPr>
          <w:rFonts w:ascii="Times New Roman" w:hAnsi="Times New Roman" w:cs="Times New Roman"/>
          <w:sz w:val="24"/>
          <w:szCs w:val="24"/>
        </w:rPr>
        <w:t>ными программами", позволяют оценить внедрение программно-целевого подхода и соблюдение требований законодательства по программно-целевому планированию.</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2.4. В рамках направления "управление деятельностью </w:t>
      </w:r>
      <w:r w:rsidR="00571CA2" w:rsidRPr="00CE137F">
        <w:rPr>
          <w:rFonts w:ascii="Times New Roman" w:hAnsi="Times New Roman" w:cs="Times New Roman"/>
          <w:sz w:val="24"/>
          <w:szCs w:val="24"/>
        </w:rPr>
        <w:t>муниципаль</w:t>
      </w:r>
      <w:r w:rsidRPr="00CE137F">
        <w:rPr>
          <w:rFonts w:ascii="Times New Roman" w:hAnsi="Times New Roman" w:cs="Times New Roman"/>
          <w:sz w:val="24"/>
          <w:szCs w:val="24"/>
        </w:rPr>
        <w:t xml:space="preserve">ных учреждений" рассчитываются показатели, позволяющие оценить работу ГРБС с подведомственными учреждениями в условиях реализации Федерального </w:t>
      </w:r>
      <w:hyperlink r:id="rId7" w:history="1">
        <w:r w:rsidRPr="00CE137F">
          <w:rPr>
            <w:rFonts w:ascii="Times New Roman" w:hAnsi="Times New Roman" w:cs="Times New Roman"/>
            <w:color w:val="0000FF"/>
            <w:sz w:val="24"/>
            <w:szCs w:val="24"/>
          </w:rPr>
          <w:t>закона</w:t>
        </w:r>
      </w:hyperlink>
      <w:r w:rsidRPr="00CE137F">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2.5. В рамках направления "управление отдельными видами расходов" рассчитываются показатели, позволяющие комплексно оценить качество работы ГРБС по отдельным видам расходов - субсидиям муниципальным образованиям, субсидиям юридическим лицам, некоммерческим организациям, </w:t>
      </w:r>
      <w:r w:rsidR="00571CA2" w:rsidRPr="00CE137F">
        <w:rPr>
          <w:rFonts w:ascii="Times New Roman" w:hAnsi="Times New Roman" w:cs="Times New Roman"/>
          <w:sz w:val="24"/>
          <w:szCs w:val="24"/>
        </w:rPr>
        <w:t>муниципаль</w:t>
      </w:r>
      <w:r w:rsidRPr="00CE137F">
        <w:rPr>
          <w:rFonts w:ascii="Times New Roman" w:hAnsi="Times New Roman" w:cs="Times New Roman"/>
          <w:sz w:val="24"/>
          <w:szCs w:val="24"/>
        </w:rPr>
        <w:t>ным унитарным предприятиям (включая казенные предприятия).</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2.6. В рамках направления "реализация </w:t>
      </w:r>
      <w:hyperlink r:id="rId8" w:history="1">
        <w:r w:rsidRPr="00CE137F">
          <w:rPr>
            <w:rFonts w:ascii="Times New Roman" w:hAnsi="Times New Roman" w:cs="Times New Roman"/>
            <w:color w:val="0000FF"/>
            <w:sz w:val="24"/>
            <w:szCs w:val="24"/>
          </w:rPr>
          <w:t>приказа</w:t>
        </w:r>
      </w:hyperlink>
      <w:r w:rsidRPr="00CE137F">
        <w:rPr>
          <w:rFonts w:ascii="Times New Roman" w:hAnsi="Times New Roman" w:cs="Times New Roman"/>
          <w:sz w:val="24"/>
          <w:szCs w:val="24"/>
        </w:rPr>
        <w:t xml:space="preserve"> Министерства финансов Российской Федерации от 21.07.2011 N 86н" оценивается работа ГРБС по организации размещения подведомственными </w:t>
      </w:r>
      <w:r w:rsidR="00571CA2" w:rsidRPr="00CE137F">
        <w:rPr>
          <w:rFonts w:ascii="Times New Roman" w:hAnsi="Times New Roman" w:cs="Times New Roman"/>
          <w:sz w:val="24"/>
          <w:szCs w:val="24"/>
        </w:rPr>
        <w:t>муниципаль</w:t>
      </w:r>
      <w:r w:rsidRPr="00CE137F">
        <w:rPr>
          <w:rFonts w:ascii="Times New Roman" w:hAnsi="Times New Roman" w:cs="Times New Roman"/>
          <w:sz w:val="24"/>
          <w:szCs w:val="24"/>
        </w:rPr>
        <w:t xml:space="preserve">ными учреждениями информации в информационно-телекоммуникационной сети "Интернет" в соответствии с требованиями </w:t>
      </w:r>
      <w:hyperlink r:id="rId9" w:history="1">
        <w:r w:rsidRPr="00CE137F">
          <w:rPr>
            <w:rFonts w:ascii="Times New Roman" w:hAnsi="Times New Roman" w:cs="Times New Roman"/>
            <w:color w:val="0000FF"/>
            <w:sz w:val="24"/>
            <w:szCs w:val="24"/>
          </w:rPr>
          <w:t>приказа</w:t>
        </w:r>
      </w:hyperlink>
      <w:r w:rsidRPr="00CE137F">
        <w:rPr>
          <w:rFonts w:ascii="Times New Roman" w:hAnsi="Times New Roman" w:cs="Times New Roman"/>
          <w:sz w:val="24"/>
          <w:szCs w:val="24"/>
        </w:rPr>
        <w:t xml:space="preserve"> Министерства финансов Российской Федерации от 21.07.2011 N 86н.</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2.7. </w:t>
      </w:r>
      <w:hyperlink w:anchor="P225" w:history="1">
        <w:r w:rsidRPr="00CE137F">
          <w:rPr>
            <w:rFonts w:ascii="Times New Roman" w:hAnsi="Times New Roman" w:cs="Times New Roman"/>
            <w:color w:val="0000FF"/>
            <w:sz w:val="24"/>
            <w:szCs w:val="24"/>
          </w:rPr>
          <w:t>Перечень</w:t>
        </w:r>
      </w:hyperlink>
      <w:r w:rsidRPr="00CE137F">
        <w:rPr>
          <w:rFonts w:ascii="Times New Roman" w:hAnsi="Times New Roman" w:cs="Times New Roman"/>
          <w:sz w:val="24"/>
          <w:szCs w:val="24"/>
        </w:rPr>
        <w:t xml:space="preserve"> показателей качества финансового менеджмента ГРБС (далее - перечень показателей качества) приведен в приложении 1 к Методике.</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2.8. </w:t>
      </w:r>
      <w:hyperlink w:anchor="P996" w:history="1">
        <w:r w:rsidRPr="00CE137F">
          <w:rPr>
            <w:rFonts w:ascii="Times New Roman" w:hAnsi="Times New Roman" w:cs="Times New Roman"/>
            <w:color w:val="0000FF"/>
            <w:sz w:val="24"/>
            <w:szCs w:val="24"/>
          </w:rPr>
          <w:t>Перечень</w:t>
        </w:r>
      </w:hyperlink>
      <w:r w:rsidRPr="00CE137F">
        <w:rPr>
          <w:rFonts w:ascii="Times New Roman" w:hAnsi="Times New Roman" w:cs="Times New Roman"/>
          <w:sz w:val="24"/>
          <w:szCs w:val="24"/>
        </w:rPr>
        <w:t xml:space="preserve"> исходных данных для проведения оценки качества финансового менеджмента ГРБС (далее - перечень исходных данных) приведен в приложении 2 к Методике.</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center"/>
        <w:outlineLvl w:val="1"/>
        <w:rPr>
          <w:rFonts w:ascii="Times New Roman" w:hAnsi="Times New Roman" w:cs="Times New Roman"/>
          <w:sz w:val="24"/>
          <w:szCs w:val="24"/>
        </w:rPr>
      </w:pPr>
      <w:r w:rsidRPr="00CE137F">
        <w:rPr>
          <w:rFonts w:ascii="Times New Roman" w:hAnsi="Times New Roman" w:cs="Times New Roman"/>
          <w:sz w:val="24"/>
          <w:szCs w:val="24"/>
        </w:rPr>
        <w:t>3. Расчет интегральной оценки качества</w:t>
      </w:r>
    </w:p>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финансового менеджмента ГРБС</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3.1. Интегральная оценка качества финансового менеджмента ГРБС рассчитывается на основании:</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 балльной оценки по каждому из показателей, указанных в </w:t>
      </w:r>
      <w:hyperlink w:anchor="P225" w:history="1">
        <w:r w:rsidRPr="00CE137F">
          <w:rPr>
            <w:rFonts w:ascii="Times New Roman" w:hAnsi="Times New Roman" w:cs="Times New Roman"/>
            <w:color w:val="0000FF"/>
            <w:sz w:val="24"/>
            <w:szCs w:val="24"/>
          </w:rPr>
          <w:t>перечне</w:t>
        </w:r>
      </w:hyperlink>
      <w:r w:rsidRPr="00CE137F">
        <w:rPr>
          <w:rFonts w:ascii="Times New Roman" w:hAnsi="Times New Roman" w:cs="Times New Roman"/>
          <w:sz w:val="24"/>
          <w:szCs w:val="24"/>
        </w:rPr>
        <w:t xml:space="preserve"> показателей качества;</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весовых коэффициентов показателей, групп показателей и направлений оценки (</w:t>
      </w:r>
      <w:hyperlink w:anchor="P246" w:history="1">
        <w:r w:rsidRPr="00CE137F">
          <w:rPr>
            <w:rFonts w:ascii="Times New Roman" w:hAnsi="Times New Roman" w:cs="Times New Roman"/>
            <w:color w:val="0000FF"/>
            <w:sz w:val="24"/>
            <w:szCs w:val="24"/>
          </w:rPr>
          <w:t>графа 6</w:t>
        </w:r>
      </w:hyperlink>
      <w:r w:rsidRPr="00CE137F">
        <w:rPr>
          <w:rFonts w:ascii="Times New Roman" w:hAnsi="Times New Roman" w:cs="Times New Roman"/>
          <w:sz w:val="24"/>
          <w:szCs w:val="24"/>
        </w:rPr>
        <w:t xml:space="preserve"> таблицы перечня показателей качества).</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3.2. Максимальная оценка, которая может быть получена по каждому из показателей, а также максимальная интегральная оценка в случае применимости всех показателей равны 500 баллам.</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3.3. Минимальная оценка, которая может быть получена по каждому из показателей, а также минимальная интегральная оценка равна 0 баллов.</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3.4. Балльная оценка по каждому из показателей рассчитывается в следующем порядке:</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 в формулу, приведенную в </w:t>
      </w:r>
      <w:hyperlink w:anchor="P243" w:history="1">
        <w:r w:rsidRPr="00CE137F">
          <w:rPr>
            <w:rFonts w:ascii="Times New Roman" w:hAnsi="Times New Roman" w:cs="Times New Roman"/>
            <w:color w:val="0000FF"/>
            <w:sz w:val="24"/>
            <w:szCs w:val="24"/>
          </w:rPr>
          <w:t>графе 3</w:t>
        </w:r>
      </w:hyperlink>
      <w:r w:rsidRPr="00CE137F">
        <w:rPr>
          <w:rFonts w:ascii="Times New Roman" w:hAnsi="Times New Roman" w:cs="Times New Roman"/>
          <w:sz w:val="24"/>
          <w:szCs w:val="24"/>
        </w:rPr>
        <w:t xml:space="preserve"> таблицы перечня показателей качества, подставить требуемые исходные данные и произвести необходимые вычисления;</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 определить, какому из диапазонов, приведенных в </w:t>
      </w:r>
      <w:hyperlink w:anchor="P244" w:history="1">
        <w:r w:rsidRPr="00CE137F">
          <w:rPr>
            <w:rFonts w:ascii="Times New Roman" w:hAnsi="Times New Roman" w:cs="Times New Roman"/>
            <w:color w:val="0000FF"/>
            <w:sz w:val="24"/>
            <w:szCs w:val="24"/>
          </w:rPr>
          <w:t>графе 4</w:t>
        </w:r>
      </w:hyperlink>
      <w:r w:rsidRPr="00CE137F">
        <w:rPr>
          <w:rFonts w:ascii="Times New Roman" w:hAnsi="Times New Roman" w:cs="Times New Roman"/>
          <w:sz w:val="24"/>
          <w:szCs w:val="24"/>
        </w:rPr>
        <w:t xml:space="preserve"> таблицы перечня показателей качества, принадлежит полученный результат вычислений;</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lastRenderedPageBreak/>
        <w:t xml:space="preserve">- зафиксировать балл, соответствующий выбранному диапазону, на основании </w:t>
      </w:r>
      <w:hyperlink w:anchor="P245" w:history="1">
        <w:r w:rsidRPr="00CE137F">
          <w:rPr>
            <w:rFonts w:ascii="Times New Roman" w:hAnsi="Times New Roman" w:cs="Times New Roman"/>
            <w:color w:val="0000FF"/>
            <w:sz w:val="24"/>
            <w:szCs w:val="24"/>
          </w:rPr>
          <w:t>графы 5</w:t>
        </w:r>
      </w:hyperlink>
      <w:r w:rsidRPr="00CE137F">
        <w:rPr>
          <w:rFonts w:ascii="Times New Roman" w:hAnsi="Times New Roman" w:cs="Times New Roman"/>
          <w:sz w:val="24"/>
          <w:szCs w:val="24"/>
        </w:rPr>
        <w:t xml:space="preserve"> таблицы перечня показателей качества.</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3.5. Если показатель не применим, для </w:t>
      </w:r>
      <w:proofErr w:type="gramStart"/>
      <w:r w:rsidRPr="00CE137F">
        <w:rPr>
          <w:rFonts w:ascii="Times New Roman" w:hAnsi="Times New Roman" w:cs="Times New Roman"/>
          <w:sz w:val="24"/>
          <w:szCs w:val="24"/>
        </w:rPr>
        <w:t>соответствующего</w:t>
      </w:r>
      <w:proofErr w:type="gramEnd"/>
      <w:r w:rsidRPr="00CE137F">
        <w:rPr>
          <w:rFonts w:ascii="Times New Roman" w:hAnsi="Times New Roman" w:cs="Times New Roman"/>
          <w:sz w:val="24"/>
          <w:szCs w:val="24"/>
        </w:rPr>
        <w:t xml:space="preserve"> ГРБС он не рассчитывается.</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3.6. Весовые коэффициенты показателей, групп показателей и направлений оценки установлены в </w:t>
      </w:r>
      <w:hyperlink w:anchor="P246" w:history="1">
        <w:r w:rsidRPr="00CE137F">
          <w:rPr>
            <w:rFonts w:ascii="Times New Roman" w:hAnsi="Times New Roman" w:cs="Times New Roman"/>
            <w:color w:val="0000FF"/>
            <w:sz w:val="24"/>
            <w:szCs w:val="24"/>
          </w:rPr>
          <w:t>графе 6</w:t>
        </w:r>
      </w:hyperlink>
      <w:r w:rsidRPr="00CE137F">
        <w:rPr>
          <w:rFonts w:ascii="Times New Roman" w:hAnsi="Times New Roman" w:cs="Times New Roman"/>
          <w:sz w:val="24"/>
          <w:szCs w:val="24"/>
        </w:rPr>
        <w:t xml:space="preserve"> таблицы перечня показателей качества.</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3.7. Расчет интегральной оценки качества финансового менеджмента каждого ГРБС (КФМ) осуществляется по следующей формуле:</w:t>
      </w:r>
    </w:p>
    <w:p w:rsidR="005D5F1F" w:rsidRPr="00CE137F" w:rsidRDefault="005D5F1F">
      <w:pPr>
        <w:pStyle w:val="ConsPlusNormal"/>
        <w:jc w:val="both"/>
        <w:rPr>
          <w:rFonts w:ascii="Times New Roman" w:hAnsi="Times New Roman" w:cs="Times New Roman"/>
          <w:sz w:val="24"/>
          <w:szCs w:val="24"/>
        </w:rPr>
      </w:pPr>
    </w:p>
    <w:p w:rsidR="005D5F1F" w:rsidRPr="00CE137F" w:rsidRDefault="00944B29">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25" style="width:103.05pt;height:22.75pt" coordsize="" o:spt="100" adj="0,,0" path="" filled="f" stroked="f">
            <v:stroke joinstyle="miter"/>
            <v:imagedata r:id="rId10" o:title="base_23638_91602_8"/>
            <v:formulas/>
            <v:path o:connecttype="segments"/>
          </v:shape>
        </w:pic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где:</w:t>
      </w:r>
    </w:p>
    <w:p w:rsidR="005D5F1F" w:rsidRPr="00CE137F" w:rsidRDefault="005D5F1F">
      <w:pPr>
        <w:pStyle w:val="ConsPlusNormal"/>
        <w:ind w:firstLine="540"/>
        <w:jc w:val="both"/>
        <w:rPr>
          <w:rFonts w:ascii="Times New Roman" w:hAnsi="Times New Roman" w:cs="Times New Roman"/>
          <w:sz w:val="24"/>
          <w:szCs w:val="24"/>
        </w:rPr>
      </w:pPr>
      <w:proofErr w:type="spellStart"/>
      <w:r w:rsidRPr="00CE137F">
        <w:rPr>
          <w:rFonts w:ascii="Times New Roman" w:hAnsi="Times New Roman" w:cs="Times New Roman"/>
          <w:sz w:val="24"/>
          <w:szCs w:val="24"/>
        </w:rPr>
        <w:t>V</w:t>
      </w:r>
      <w:r w:rsidRPr="00CE137F">
        <w:rPr>
          <w:rFonts w:ascii="Times New Roman" w:hAnsi="Times New Roman" w:cs="Times New Roman"/>
          <w:sz w:val="24"/>
          <w:szCs w:val="24"/>
          <w:vertAlign w:val="subscript"/>
        </w:rPr>
        <w:t>i</w:t>
      </w:r>
      <w:proofErr w:type="spellEnd"/>
      <w:r w:rsidRPr="00CE137F">
        <w:rPr>
          <w:rFonts w:ascii="Times New Roman" w:hAnsi="Times New Roman" w:cs="Times New Roman"/>
          <w:sz w:val="24"/>
          <w:szCs w:val="24"/>
        </w:rPr>
        <w:t xml:space="preserve"> - весовой коэффициент направления оценки;</w:t>
      </w:r>
    </w:p>
    <w:p w:rsidR="005D5F1F" w:rsidRPr="00CE137F" w:rsidRDefault="005D5F1F">
      <w:pPr>
        <w:pStyle w:val="ConsPlusNormal"/>
        <w:ind w:firstLine="540"/>
        <w:jc w:val="both"/>
        <w:rPr>
          <w:rFonts w:ascii="Times New Roman" w:hAnsi="Times New Roman" w:cs="Times New Roman"/>
          <w:sz w:val="24"/>
          <w:szCs w:val="24"/>
        </w:rPr>
      </w:pPr>
      <w:proofErr w:type="spellStart"/>
      <w:r w:rsidRPr="00CE137F">
        <w:rPr>
          <w:rFonts w:ascii="Times New Roman" w:hAnsi="Times New Roman" w:cs="Times New Roman"/>
          <w:sz w:val="24"/>
          <w:szCs w:val="24"/>
        </w:rPr>
        <w:t>B</w:t>
      </w:r>
      <w:r w:rsidRPr="00CE137F">
        <w:rPr>
          <w:rFonts w:ascii="Times New Roman" w:hAnsi="Times New Roman" w:cs="Times New Roman"/>
          <w:sz w:val="24"/>
          <w:szCs w:val="24"/>
          <w:vertAlign w:val="subscript"/>
        </w:rPr>
        <w:t>i</w:t>
      </w:r>
      <w:proofErr w:type="spellEnd"/>
      <w:r w:rsidRPr="00CE137F">
        <w:rPr>
          <w:rFonts w:ascii="Times New Roman" w:hAnsi="Times New Roman" w:cs="Times New Roman"/>
          <w:sz w:val="24"/>
          <w:szCs w:val="24"/>
        </w:rPr>
        <w:t xml:space="preserve"> - итоговое значение оценки по направлению, в баллах;</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i - номер направления оценки.</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3.8. Итоговое значение оценки по направлению (</w:t>
      </w:r>
      <w:proofErr w:type="spellStart"/>
      <w:r w:rsidRPr="00CE137F">
        <w:rPr>
          <w:rFonts w:ascii="Times New Roman" w:hAnsi="Times New Roman" w:cs="Times New Roman"/>
          <w:sz w:val="24"/>
          <w:szCs w:val="24"/>
        </w:rPr>
        <w:t>Bi</w:t>
      </w:r>
      <w:proofErr w:type="spellEnd"/>
      <w:r w:rsidRPr="00CE137F">
        <w:rPr>
          <w:rFonts w:ascii="Times New Roman" w:hAnsi="Times New Roman" w:cs="Times New Roman"/>
          <w:sz w:val="24"/>
          <w:szCs w:val="24"/>
        </w:rPr>
        <w:t>) рассчитывается по следующей формуле:</w:t>
      </w:r>
    </w:p>
    <w:p w:rsidR="005D5F1F" w:rsidRPr="00CE137F" w:rsidRDefault="005D5F1F">
      <w:pPr>
        <w:pStyle w:val="ConsPlusNormal"/>
        <w:jc w:val="both"/>
        <w:rPr>
          <w:rFonts w:ascii="Times New Roman" w:hAnsi="Times New Roman" w:cs="Times New Roman"/>
          <w:sz w:val="24"/>
          <w:szCs w:val="24"/>
        </w:rPr>
      </w:pPr>
    </w:p>
    <w:p w:rsidR="005D5F1F" w:rsidRPr="00CE137F" w:rsidRDefault="00944B29">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26" style="width:95.5pt;height:22.75pt" coordsize="" o:spt="100" adj="0,,0" path="" filled="f" stroked="f">
            <v:stroke joinstyle="miter"/>
            <v:imagedata r:id="rId11" o:title="base_23638_91602_9"/>
            <v:formulas/>
            <v:path o:connecttype="segments"/>
          </v:shape>
        </w:pic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где:</w:t>
      </w:r>
    </w:p>
    <w:p w:rsidR="005D5F1F" w:rsidRPr="00CE137F" w:rsidRDefault="005D5F1F">
      <w:pPr>
        <w:pStyle w:val="ConsPlusNormal"/>
        <w:ind w:firstLine="540"/>
        <w:jc w:val="both"/>
        <w:rPr>
          <w:rFonts w:ascii="Times New Roman" w:hAnsi="Times New Roman" w:cs="Times New Roman"/>
          <w:sz w:val="24"/>
          <w:szCs w:val="24"/>
        </w:rPr>
      </w:pPr>
      <w:proofErr w:type="spellStart"/>
      <w:r w:rsidRPr="00CE137F">
        <w:rPr>
          <w:rFonts w:ascii="Times New Roman" w:hAnsi="Times New Roman" w:cs="Times New Roman"/>
          <w:sz w:val="24"/>
          <w:szCs w:val="24"/>
        </w:rPr>
        <w:t>KV</w:t>
      </w:r>
      <w:r w:rsidRPr="00CE137F">
        <w:rPr>
          <w:rFonts w:ascii="Times New Roman" w:hAnsi="Times New Roman" w:cs="Times New Roman"/>
          <w:sz w:val="24"/>
          <w:szCs w:val="24"/>
          <w:vertAlign w:val="subscript"/>
        </w:rPr>
        <w:t>i</w:t>
      </w:r>
      <w:proofErr w:type="spellEnd"/>
      <w:r w:rsidRPr="00CE137F">
        <w:rPr>
          <w:rFonts w:ascii="Times New Roman" w:hAnsi="Times New Roman" w:cs="Times New Roman"/>
          <w:sz w:val="24"/>
          <w:szCs w:val="24"/>
        </w:rPr>
        <w:t xml:space="preserve"> - весовой коэффициент показателя оценки;</w:t>
      </w:r>
    </w:p>
    <w:p w:rsidR="005D5F1F" w:rsidRPr="00CE137F" w:rsidRDefault="005D5F1F">
      <w:pPr>
        <w:pStyle w:val="ConsPlusNormal"/>
        <w:ind w:firstLine="540"/>
        <w:jc w:val="both"/>
        <w:rPr>
          <w:rFonts w:ascii="Times New Roman" w:hAnsi="Times New Roman" w:cs="Times New Roman"/>
          <w:sz w:val="24"/>
          <w:szCs w:val="24"/>
        </w:rPr>
      </w:pPr>
      <w:proofErr w:type="spellStart"/>
      <w:r w:rsidRPr="00CE137F">
        <w:rPr>
          <w:rFonts w:ascii="Times New Roman" w:hAnsi="Times New Roman" w:cs="Times New Roman"/>
          <w:sz w:val="24"/>
          <w:szCs w:val="24"/>
        </w:rPr>
        <w:t>K</w:t>
      </w:r>
      <w:r w:rsidRPr="00CE137F">
        <w:rPr>
          <w:rFonts w:ascii="Times New Roman" w:hAnsi="Times New Roman" w:cs="Times New Roman"/>
          <w:sz w:val="24"/>
          <w:szCs w:val="24"/>
          <w:vertAlign w:val="subscript"/>
        </w:rPr>
        <w:t>i</w:t>
      </w:r>
      <w:proofErr w:type="spellEnd"/>
      <w:r w:rsidRPr="00CE137F">
        <w:rPr>
          <w:rFonts w:ascii="Times New Roman" w:hAnsi="Times New Roman" w:cs="Times New Roman"/>
          <w:sz w:val="24"/>
          <w:szCs w:val="24"/>
        </w:rPr>
        <w:t xml:space="preserve"> - суммарное значение оценки показателя по направлению;</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i - номер показателя оценки в рамках направления оценки.</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center"/>
        <w:outlineLvl w:val="1"/>
        <w:rPr>
          <w:rFonts w:ascii="Times New Roman" w:hAnsi="Times New Roman" w:cs="Times New Roman"/>
          <w:sz w:val="24"/>
          <w:szCs w:val="24"/>
        </w:rPr>
      </w:pPr>
      <w:r w:rsidRPr="00CE137F">
        <w:rPr>
          <w:rFonts w:ascii="Times New Roman" w:hAnsi="Times New Roman" w:cs="Times New Roman"/>
          <w:sz w:val="24"/>
          <w:szCs w:val="24"/>
        </w:rPr>
        <w:t>4. Анализ качества финансового менеджмента ГРБС</w:t>
      </w:r>
    </w:p>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и формирование рейтинга ГРБС</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4.1. Анализ качества финансового менеджмента ГРБС производится по следующим направлениям:</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по уровню оценок, полученных ГРБС по каждому из показателей;</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по совокупности оценок, полученных каждым ГРБС по применимым к нему показателям;</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по средней оценке уровня финансового менеджмента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4.2. </w:t>
      </w:r>
      <w:hyperlink w:anchor="P1422" w:history="1">
        <w:r w:rsidRPr="00CE137F">
          <w:rPr>
            <w:rFonts w:ascii="Times New Roman" w:hAnsi="Times New Roman" w:cs="Times New Roman"/>
            <w:color w:val="0000FF"/>
            <w:sz w:val="24"/>
            <w:szCs w:val="24"/>
          </w:rPr>
          <w:t>Результаты</w:t>
        </w:r>
      </w:hyperlink>
      <w:r w:rsidRPr="00CE137F">
        <w:rPr>
          <w:rFonts w:ascii="Times New Roman" w:hAnsi="Times New Roman" w:cs="Times New Roman"/>
          <w:sz w:val="24"/>
          <w:szCs w:val="24"/>
        </w:rPr>
        <w:t xml:space="preserve"> анализа качества финансового менеджмента ГРБС по уровню оценок, полученных ГРБС по каждому из показателей, представляются по форме, приведенной в приложении 3 к Методике. Показатели ниже 300 баллов считаются неудовлетворительными.</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4.3. Анализ качества финансового менеджмента ГРБС по совокупности оценок, полученных каждым ГРБС по применимым к нему показателям, производится на основании сопоставления интегральной оценки качества финансового менеджмента ГРБС и максимально возможной оценки, которую может получить ГРБС за качество финансового менеджмента исходя из применимости показателей.</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4.4. Максимально возможная оценка, которую может получить ГРБС за качество финансового менеджмента, рассчитывается исходя из применимости показателей путем подстановки в них значения "500 баллов" для применимых к ГРБС показателям и значения "0 баллов" для не применимых к ГРБС показателям.</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4.5. Уровень качества финансового менеджмента ГРБС (Q) по совокупности оценок, полученных каждым ГРБС по применимым к нему показателям, рассчитывается по следующей формуле:</w:t>
      </w:r>
    </w:p>
    <w:p w:rsidR="005D5F1F" w:rsidRPr="00CE137F" w:rsidRDefault="005D5F1F">
      <w:pPr>
        <w:pStyle w:val="ConsPlusNormal"/>
        <w:jc w:val="both"/>
        <w:rPr>
          <w:rFonts w:ascii="Times New Roman" w:hAnsi="Times New Roman" w:cs="Times New Roman"/>
          <w:sz w:val="24"/>
          <w:szCs w:val="24"/>
        </w:rPr>
      </w:pPr>
    </w:p>
    <w:p w:rsidR="005D5F1F" w:rsidRPr="00CE137F" w:rsidRDefault="00944B2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27" style="width:105.35pt;height:34.1pt" coordsize="" o:spt="100" adj="0,,0" path="" filled="f" stroked="f">
            <v:stroke joinstyle="miter"/>
            <v:imagedata r:id="rId12" o:title="base_23638_91602_10"/>
            <v:formulas/>
            <v:path o:connecttype="segments"/>
          </v:shape>
        </w:pic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где:</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КФМ - интегральная оценка качества финансового менеджмента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MAX - максимально возможная оценка, которую может получить ГРБС за качество финансового менеджмента исходя из применимости показателей.</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4.6. Чем выше значение показателя "Q", тем выше уровень качества финансового менеджмента ГРБС. Максимальный уровень качества финансового менеджмента ГРБС составляет 100 процентов.</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4.7. По совокупности оценок, полученных каждым ГРБС, рассчитывается рейтинговая оценка качества финансового менеджмента каждого ГРБС и формируется сводный рейтинг, ранжированный по убыванию рейтинговых оценок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4.8. Рейтинговая оценка каждого ГРБС за качество финансового менеджмента ГРБС (R) рассчитывается по следующей формуле:</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R = Q x k x 500,</w: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jc w:val="both"/>
        <w:rPr>
          <w:rFonts w:ascii="Times New Roman" w:hAnsi="Times New Roman" w:cs="Times New Roman"/>
          <w:sz w:val="24"/>
          <w:szCs w:val="24"/>
        </w:rPr>
      </w:pPr>
      <w:r w:rsidRPr="00CE137F">
        <w:rPr>
          <w:rFonts w:ascii="Times New Roman" w:hAnsi="Times New Roman" w:cs="Times New Roman"/>
          <w:sz w:val="24"/>
          <w:szCs w:val="24"/>
        </w:rPr>
        <w:t>где k - коэффициент сложности управления финансами.</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Коэффициент сложности управления финансами может принимать следующие значения:</w:t>
      </w:r>
    </w:p>
    <w:p w:rsidR="005D5F1F" w:rsidRPr="00CE137F" w:rsidRDefault="005D5F1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4"/>
      </w:tblGrid>
      <w:tr w:rsidR="005D5F1F" w:rsidRPr="00CE137F">
        <w:tc>
          <w:tcPr>
            <w:tcW w:w="567" w:type="dxa"/>
            <w:tcBorders>
              <w:top w:val="single" w:sz="4" w:space="0" w:color="auto"/>
              <w:bottom w:val="single" w:sz="4" w:space="0" w:color="auto"/>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N</w:t>
            </w:r>
          </w:p>
          <w:p w:rsidR="005D5F1F" w:rsidRPr="00CE137F" w:rsidRDefault="005D5F1F">
            <w:pPr>
              <w:pStyle w:val="ConsPlusNormal"/>
              <w:jc w:val="center"/>
              <w:rPr>
                <w:rFonts w:ascii="Times New Roman" w:hAnsi="Times New Roman" w:cs="Times New Roman"/>
                <w:sz w:val="24"/>
                <w:szCs w:val="24"/>
              </w:rPr>
            </w:pPr>
            <w:proofErr w:type="gramStart"/>
            <w:r w:rsidRPr="00CE137F">
              <w:rPr>
                <w:rFonts w:ascii="Times New Roman" w:hAnsi="Times New Roman" w:cs="Times New Roman"/>
                <w:sz w:val="24"/>
                <w:szCs w:val="24"/>
              </w:rPr>
              <w:t>п</w:t>
            </w:r>
            <w:proofErr w:type="gramEnd"/>
            <w:r w:rsidRPr="00CE137F">
              <w:rPr>
                <w:rFonts w:ascii="Times New Roman" w:hAnsi="Times New Roman" w:cs="Times New Roman"/>
                <w:sz w:val="24"/>
                <w:szCs w:val="24"/>
              </w:rPr>
              <w:t>/п</w:t>
            </w:r>
          </w:p>
        </w:tc>
        <w:tc>
          <w:tcPr>
            <w:tcW w:w="6690" w:type="dxa"/>
            <w:tcBorders>
              <w:top w:val="single" w:sz="4" w:space="0" w:color="auto"/>
              <w:bottom w:val="single" w:sz="4" w:space="0" w:color="auto"/>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Применение коэффициента</w:t>
            </w:r>
          </w:p>
        </w:tc>
        <w:tc>
          <w:tcPr>
            <w:tcW w:w="1814" w:type="dxa"/>
            <w:tcBorders>
              <w:top w:val="single" w:sz="4" w:space="0" w:color="auto"/>
              <w:bottom w:val="single" w:sz="4" w:space="0" w:color="auto"/>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Значение коэффициента</w:t>
            </w:r>
          </w:p>
        </w:tc>
      </w:tr>
      <w:tr w:rsidR="005D5F1F" w:rsidRPr="00CE137F">
        <w:tc>
          <w:tcPr>
            <w:tcW w:w="567" w:type="dxa"/>
            <w:vMerge w:val="restart"/>
            <w:tcBorders>
              <w:top w:val="single" w:sz="4" w:space="0" w:color="auto"/>
              <w:bottom w:val="single" w:sz="4" w:space="0" w:color="auto"/>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w:t>
            </w:r>
          </w:p>
        </w:tc>
        <w:tc>
          <w:tcPr>
            <w:tcW w:w="6690" w:type="dxa"/>
            <w:tcBorders>
              <w:top w:val="single" w:sz="4" w:space="0" w:color="auto"/>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xml:space="preserve">Для ГРБС, кассовые </w:t>
            </w:r>
            <w:proofErr w:type="gramStart"/>
            <w:r w:rsidRPr="00CE137F">
              <w:rPr>
                <w:rFonts w:ascii="Times New Roman" w:hAnsi="Times New Roman" w:cs="Times New Roman"/>
                <w:sz w:val="24"/>
                <w:szCs w:val="24"/>
              </w:rPr>
              <w:t>расходы</w:t>
            </w:r>
            <w:proofErr w:type="gramEnd"/>
            <w:r w:rsidRPr="00CE137F">
              <w:rPr>
                <w:rFonts w:ascii="Times New Roman" w:hAnsi="Times New Roman" w:cs="Times New Roman"/>
                <w:sz w:val="24"/>
                <w:szCs w:val="24"/>
              </w:rPr>
              <w:t xml:space="preserve"> которых за последний отчетный год составляют:</w:t>
            </w:r>
          </w:p>
        </w:tc>
        <w:tc>
          <w:tcPr>
            <w:tcW w:w="1814" w:type="dxa"/>
            <w:tcBorders>
              <w:top w:val="single" w:sz="4" w:space="0" w:color="auto"/>
              <w:bottom w:val="nil"/>
            </w:tcBorders>
          </w:tcPr>
          <w:p w:rsidR="005D5F1F" w:rsidRPr="00CE137F" w:rsidRDefault="005D5F1F">
            <w:pPr>
              <w:pStyle w:val="ConsPlusNormal"/>
              <w:rPr>
                <w:rFonts w:ascii="Times New Roman" w:hAnsi="Times New Roman" w:cs="Times New Roman"/>
                <w:sz w:val="24"/>
                <w:szCs w:val="24"/>
              </w:rPr>
            </w:pP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nil"/>
            </w:tcBorders>
          </w:tcPr>
          <w:p w:rsidR="005D5F1F" w:rsidRPr="00CE137F" w:rsidRDefault="000E43A9" w:rsidP="000E43A9">
            <w:pPr>
              <w:pStyle w:val="ConsPlusNormal"/>
              <w:rPr>
                <w:rFonts w:ascii="Times New Roman" w:hAnsi="Times New Roman" w:cs="Times New Roman"/>
                <w:sz w:val="24"/>
                <w:szCs w:val="24"/>
              </w:rPr>
            </w:pPr>
            <w:r w:rsidRPr="00CE137F">
              <w:rPr>
                <w:rFonts w:ascii="Times New Roman" w:hAnsi="Times New Roman" w:cs="Times New Roman"/>
                <w:sz w:val="24"/>
                <w:szCs w:val="24"/>
              </w:rPr>
              <w:t>- более 10% расходов район</w:t>
            </w:r>
            <w:r w:rsidR="005D5F1F" w:rsidRPr="00CE137F">
              <w:rPr>
                <w:rFonts w:ascii="Times New Roman" w:hAnsi="Times New Roman" w:cs="Times New Roman"/>
                <w:sz w:val="24"/>
                <w:szCs w:val="24"/>
              </w:rPr>
              <w:t>ного бюджета</w:t>
            </w:r>
          </w:p>
        </w:tc>
        <w:tc>
          <w:tcPr>
            <w:tcW w:w="1814" w:type="dxa"/>
            <w:tcBorders>
              <w:top w:val="nil"/>
              <w:bottom w:val="nil"/>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1,3</w:t>
            </w: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xml:space="preserve">- от 5 до 10% расходов </w:t>
            </w:r>
            <w:r w:rsidR="000E43A9" w:rsidRPr="00CE137F">
              <w:rPr>
                <w:rFonts w:ascii="Times New Roman" w:hAnsi="Times New Roman" w:cs="Times New Roman"/>
                <w:sz w:val="24"/>
                <w:szCs w:val="24"/>
              </w:rPr>
              <w:t>районного</w:t>
            </w:r>
            <w:r w:rsidRPr="00CE137F">
              <w:rPr>
                <w:rFonts w:ascii="Times New Roman" w:hAnsi="Times New Roman" w:cs="Times New Roman"/>
                <w:sz w:val="24"/>
                <w:szCs w:val="24"/>
              </w:rPr>
              <w:t xml:space="preserve"> бюджета</w:t>
            </w:r>
          </w:p>
        </w:tc>
        <w:tc>
          <w:tcPr>
            <w:tcW w:w="1814" w:type="dxa"/>
            <w:tcBorders>
              <w:top w:val="nil"/>
              <w:bottom w:val="nil"/>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1,2</w:t>
            </w: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xml:space="preserve">- от 1 до 5% расходов </w:t>
            </w:r>
            <w:r w:rsidR="000E43A9" w:rsidRPr="00CE137F">
              <w:rPr>
                <w:rFonts w:ascii="Times New Roman" w:hAnsi="Times New Roman" w:cs="Times New Roman"/>
                <w:sz w:val="24"/>
                <w:szCs w:val="24"/>
              </w:rPr>
              <w:t xml:space="preserve">районного </w:t>
            </w:r>
            <w:r w:rsidRPr="00CE137F">
              <w:rPr>
                <w:rFonts w:ascii="Times New Roman" w:hAnsi="Times New Roman" w:cs="Times New Roman"/>
                <w:sz w:val="24"/>
                <w:szCs w:val="24"/>
              </w:rPr>
              <w:t>бюджета</w:t>
            </w:r>
          </w:p>
        </w:tc>
        <w:tc>
          <w:tcPr>
            <w:tcW w:w="1814" w:type="dxa"/>
            <w:tcBorders>
              <w:top w:val="nil"/>
              <w:bottom w:val="nil"/>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1,1</w:t>
            </w:r>
          </w:p>
        </w:tc>
      </w:tr>
      <w:tr w:rsidR="005D5F1F" w:rsidRPr="00CE137F">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single" w:sz="4" w:space="0" w:color="auto"/>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xml:space="preserve">- менее 1% расходов </w:t>
            </w:r>
            <w:r w:rsidR="000E43A9" w:rsidRPr="00CE137F">
              <w:rPr>
                <w:rFonts w:ascii="Times New Roman" w:hAnsi="Times New Roman" w:cs="Times New Roman"/>
                <w:sz w:val="24"/>
                <w:szCs w:val="24"/>
              </w:rPr>
              <w:t>районного</w:t>
            </w:r>
            <w:r w:rsidRPr="00CE137F">
              <w:rPr>
                <w:rFonts w:ascii="Times New Roman" w:hAnsi="Times New Roman" w:cs="Times New Roman"/>
                <w:sz w:val="24"/>
                <w:szCs w:val="24"/>
              </w:rPr>
              <w:t xml:space="preserve"> бюджета</w:t>
            </w:r>
          </w:p>
        </w:tc>
        <w:tc>
          <w:tcPr>
            <w:tcW w:w="1814" w:type="dxa"/>
            <w:tcBorders>
              <w:top w:val="nil"/>
              <w:bottom w:val="single" w:sz="4" w:space="0" w:color="auto"/>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1,0</w:t>
            </w:r>
          </w:p>
        </w:tc>
      </w:tr>
      <w:tr w:rsidR="005D5F1F" w:rsidRPr="00CE137F">
        <w:tc>
          <w:tcPr>
            <w:tcW w:w="567" w:type="dxa"/>
            <w:vMerge w:val="restart"/>
            <w:tcBorders>
              <w:top w:val="single" w:sz="4" w:space="0" w:color="auto"/>
              <w:bottom w:val="single" w:sz="4" w:space="0" w:color="auto"/>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2</w:t>
            </w:r>
          </w:p>
        </w:tc>
        <w:tc>
          <w:tcPr>
            <w:tcW w:w="6690" w:type="dxa"/>
            <w:tcBorders>
              <w:top w:val="single" w:sz="4" w:space="0" w:color="auto"/>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xml:space="preserve">Для ГРБС </w:t>
            </w:r>
            <w:hyperlink w:anchor="P201" w:history="1">
              <w:r w:rsidRPr="00CE137F">
                <w:rPr>
                  <w:rFonts w:ascii="Times New Roman" w:hAnsi="Times New Roman" w:cs="Times New Roman"/>
                  <w:color w:val="0000FF"/>
                  <w:sz w:val="24"/>
                  <w:szCs w:val="24"/>
                </w:rPr>
                <w:t>&lt;*&gt;</w:t>
              </w:r>
            </w:hyperlink>
            <w:r w:rsidRPr="00CE137F">
              <w:rPr>
                <w:rFonts w:ascii="Times New Roman" w:hAnsi="Times New Roman" w:cs="Times New Roman"/>
                <w:sz w:val="24"/>
                <w:szCs w:val="24"/>
              </w:rPr>
              <w:t xml:space="preserve">, </w:t>
            </w:r>
            <w:proofErr w:type="gramStart"/>
            <w:r w:rsidRPr="00CE137F">
              <w:rPr>
                <w:rFonts w:ascii="Times New Roman" w:hAnsi="Times New Roman" w:cs="Times New Roman"/>
                <w:sz w:val="24"/>
                <w:szCs w:val="24"/>
              </w:rPr>
              <w:t>имеющих</w:t>
            </w:r>
            <w:proofErr w:type="gramEnd"/>
            <w:r w:rsidRPr="00CE137F">
              <w:rPr>
                <w:rFonts w:ascii="Times New Roman" w:hAnsi="Times New Roman" w:cs="Times New Roman"/>
                <w:sz w:val="24"/>
                <w:szCs w:val="24"/>
              </w:rPr>
              <w:t xml:space="preserve"> в функциональном подчинении:</w:t>
            </w:r>
          </w:p>
        </w:tc>
        <w:tc>
          <w:tcPr>
            <w:tcW w:w="1814" w:type="dxa"/>
            <w:tcBorders>
              <w:top w:val="single" w:sz="4" w:space="0" w:color="auto"/>
              <w:bottom w:val="nil"/>
            </w:tcBorders>
          </w:tcPr>
          <w:p w:rsidR="005D5F1F" w:rsidRPr="00CE137F" w:rsidRDefault="005D5F1F">
            <w:pPr>
              <w:pStyle w:val="ConsPlusNormal"/>
              <w:rPr>
                <w:rFonts w:ascii="Times New Roman" w:hAnsi="Times New Roman" w:cs="Times New Roman"/>
                <w:sz w:val="24"/>
                <w:szCs w:val="24"/>
              </w:rPr>
            </w:pP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более 50 учреждений</w:t>
            </w:r>
          </w:p>
        </w:tc>
        <w:tc>
          <w:tcPr>
            <w:tcW w:w="1814" w:type="dxa"/>
            <w:tcBorders>
              <w:top w:val="nil"/>
              <w:bottom w:val="nil"/>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1,4</w:t>
            </w: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от 20 до 50 учреждений</w:t>
            </w:r>
          </w:p>
        </w:tc>
        <w:tc>
          <w:tcPr>
            <w:tcW w:w="1814" w:type="dxa"/>
            <w:tcBorders>
              <w:top w:val="nil"/>
              <w:bottom w:val="nil"/>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1,3</w:t>
            </w: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от 10 до 20 учреждений</w:t>
            </w:r>
          </w:p>
        </w:tc>
        <w:tc>
          <w:tcPr>
            <w:tcW w:w="1814" w:type="dxa"/>
            <w:tcBorders>
              <w:top w:val="nil"/>
              <w:bottom w:val="nil"/>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1,2</w:t>
            </w: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nil"/>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от 3 до 10 учреждений</w:t>
            </w:r>
          </w:p>
        </w:tc>
        <w:tc>
          <w:tcPr>
            <w:tcW w:w="1814" w:type="dxa"/>
            <w:tcBorders>
              <w:top w:val="nil"/>
              <w:bottom w:val="nil"/>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1,15</w:t>
            </w:r>
          </w:p>
        </w:tc>
      </w:tr>
      <w:tr w:rsidR="005D5F1F" w:rsidRPr="00CE137F">
        <w:tblPrEx>
          <w:tblBorders>
            <w:insideH w:val="none" w:sz="0" w:space="0" w:color="auto"/>
          </w:tblBorders>
        </w:tblPrEx>
        <w:tc>
          <w:tcPr>
            <w:tcW w:w="567" w:type="dxa"/>
            <w:vMerge/>
            <w:tcBorders>
              <w:top w:val="single" w:sz="4" w:space="0" w:color="auto"/>
              <w:bottom w:val="single" w:sz="4" w:space="0" w:color="auto"/>
            </w:tcBorders>
          </w:tcPr>
          <w:p w:rsidR="005D5F1F" w:rsidRPr="00CE137F" w:rsidRDefault="005D5F1F">
            <w:pPr>
              <w:rPr>
                <w:sz w:val="24"/>
                <w:szCs w:val="24"/>
              </w:rPr>
            </w:pPr>
          </w:p>
        </w:tc>
        <w:tc>
          <w:tcPr>
            <w:tcW w:w="6690" w:type="dxa"/>
            <w:tcBorders>
              <w:top w:val="nil"/>
              <w:bottom w:val="single" w:sz="4" w:space="0" w:color="auto"/>
            </w:tcBorders>
          </w:tcPr>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 менее 3 учреждений</w:t>
            </w:r>
          </w:p>
        </w:tc>
        <w:tc>
          <w:tcPr>
            <w:tcW w:w="1814" w:type="dxa"/>
            <w:tcBorders>
              <w:top w:val="nil"/>
              <w:bottom w:val="single" w:sz="4" w:space="0" w:color="auto"/>
            </w:tcBorders>
          </w:tcPr>
          <w:p w:rsidR="005D5F1F" w:rsidRPr="00CE137F" w:rsidRDefault="005D5F1F">
            <w:pPr>
              <w:pStyle w:val="ConsPlusNormal"/>
              <w:jc w:val="center"/>
              <w:rPr>
                <w:rFonts w:ascii="Times New Roman" w:hAnsi="Times New Roman" w:cs="Times New Roman"/>
                <w:sz w:val="24"/>
                <w:szCs w:val="24"/>
              </w:rPr>
            </w:pPr>
            <w:r w:rsidRPr="00CE137F">
              <w:rPr>
                <w:rFonts w:ascii="Times New Roman" w:hAnsi="Times New Roman" w:cs="Times New Roman"/>
                <w:sz w:val="24"/>
                <w:szCs w:val="24"/>
              </w:rPr>
              <w:t>1,1</w:t>
            </w:r>
          </w:p>
        </w:tc>
      </w:tr>
    </w:tbl>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w:t>
      </w:r>
    </w:p>
    <w:p w:rsidR="005D5F1F" w:rsidRPr="00CE137F" w:rsidRDefault="005D5F1F">
      <w:pPr>
        <w:pStyle w:val="ConsPlusNormal"/>
        <w:ind w:firstLine="540"/>
        <w:jc w:val="both"/>
        <w:rPr>
          <w:rFonts w:ascii="Times New Roman" w:hAnsi="Times New Roman" w:cs="Times New Roman"/>
          <w:sz w:val="24"/>
          <w:szCs w:val="24"/>
        </w:rPr>
      </w:pPr>
      <w:bookmarkStart w:id="3" w:name="P201"/>
      <w:bookmarkEnd w:id="3"/>
      <w:r w:rsidRPr="00CE137F">
        <w:rPr>
          <w:rFonts w:ascii="Times New Roman" w:hAnsi="Times New Roman" w:cs="Times New Roman"/>
          <w:sz w:val="24"/>
          <w:szCs w:val="24"/>
        </w:rPr>
        <w:t>&lt;*&gt; Если значение коэффициента по доле кассовых расходов принимает другое значение, то применяется большее значение коэффициента сложности.</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Максимальная рейтинговая оценка, которая может быть получена ГРБС за качество финансового менеджмента (с учетом максимального коэффициента сложности </w:t>
      </w:r>
      <w:r w:rsidRPr="00CE137F">
        <w:rPr>
          <w:rFonts w:ascii="Times New Roman" w:hAnsi="Times New Roman" w:cs="Times New Roman"/>
          <w:sz w:val="24"/>
          <w:szCs w:val="24"/>
        </w:rPr>
        <w:lastRenderedPageBreak/>
        <w:t>управления финансами), равна 700 баллам.</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4.9. Оценка среднего уровня качества финансового менеджмента ГРБС (MR) рассчитывается по следующей формуле:</w:t>
      </w:r>
    </w:p>
    <w:p w:rsidR="005D5F1F" w:rsidRPr="00CE137F" w:rsidRDefault="005D5F1F">
      <w:pPr>
        <w:pStyle w:val="ConsPlusNormal"/>
        <w:jc w:val="both"/>
        <w:rPr>
          <w:rFonts w:ascii="Times New Roman" w:hAnsi="Times New Roman" w:cs="Times New Roman"/>
          <w:sz w:val="24"/>
          <w:szCs w:val="24"/>
        </w:rPr>
      </w:pPr>
    </w:p>
    <w:p w:rsidR="005D5F1F" w:rsidRPr="00CE137F" w:rsidRDefault="00944B29">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28" style="width:1in;height:37.15pt" coordsize="" o:spt="100" adj="0,,0" path="" filled="f" stroked="f">
            <v:stroke joinstyle="miter"/>
            <v:imagedata r:id="rId13" o:title="base_23638_91602_11"/>
            <v:formulas/>
            <v:path o:connecttype="segments"/>
          </v:shape>
        </w:pict>
      </w:r>
    </w:p>
    <w:p w:rsidR="005D5F1F" w:rsidRPr="00CE137F" w:rsidRDefault="005D5F1F">
      <w:pPr>
        <w:pStyle w:val="ConsPlusNormal"/>
        <w:jc w:val="both"/>
        <w:rPr>
          <w:rFonts w:ascii="Times New Roman" w:hAnsi="Times New Roman" w:cs="Times New Roman"/>
          <w:sz w:val="24"/>
          <w:szCs w:val="24"/>
        </w:rPr>
      </w:pPr>
    </w:p>
    <w:p w:rsidR="005D5F1F" w:rsidRPr="00CE137F" w:rsidRDefault="005D5F1F">
      <w:pPr>
        <w:pStyle w:val="ConsPlusNormal"/>
        <w:rPr>
          <w:rFonts w:ascii="Times New Roman" w:hAnsi="Times New Roman" w:cs="Times New Roman"/>
          <w:sz w:val="24"/>
          <w:szCs w:val="24"/>
        </w:rPr>
      </w:pPr>
      <w:r w:rsidRPr="00CE137F">
        <w:rPr>
          <w:rFonts w:ascii="Times New Roman" w:hAnsi="Times New Roman" w:cs="Times New Roman"/>
          <w:sz w:val="24"/>
          <w:szCs w:val="24"/>
        </w:rPr>
        <w:t>где:</w:t>
      </w:r>
    </w:p>
    <w:p w:rsidR="005D5F1F" w:rsidRPr="00CE137F" w:rsidRDefault="00944B29">
      <w:pPr>
        <w:pStyle w:val="ConsPlusNormal"/>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29" style="width:29.55pt;height:22.75pt" coordsize="" o:spt="100" adj="0,,0" path="" filled="f" stroked="f">
            <v:stroke joinstyle="miter"/>
            <v:imagedata r:id="rId14" o:title="base_23638_91602_12"/>
            <v:formulas/>
            <v:path o:connecttype="segments"/>
          </v:shape>
        </w:pict>
      </w:r>
      <w:r w:rsidR="005D5F1F" w:rsidRPr="00CE137F">
        <w:rPr>
          <w:rFonts w:ascii="Times New Roman" w:hAnsi="Times New Roman" w:cs="Times New Roman"/>
          <w:sz w:val="24"/>
          <w:szCs w:val="24"/>
        </w:rPr>
        <w:t xml:space="preserve"> - сумма рейтинговых оценок ГРБС, принявших участие в оценке качества финансового менеджмента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N - количество ГРБС, </w:t>
      </w:r>
      <w:proofErr w:type="gramStart"/>
      <w:r w:rsidRPr="00CE137F">
        <w:rPr>
          <w:rFonts w:ascii="Times New Roman" w:hAnsi="Times New Roman" w:cs="Times New Roman"/>
          <w:sz w:val="24"/>
          <w:szCs w:val="24"/>
        </w:rPr>
        <w:t>принявших</w:t>
      </w:r>
      <w:proofErr w:type="gramEnd"/>
      <w:r w:rsidRPr="00CE137F">
        <w:rPr>
          <w:rFonts w:ascii="Times New Roman" w:hAnsi="Times New Roman" w:cs="Times New Roman"/>
          <w:sz w:val="24"/>
          <w:szCs w:val="24"/>
        </w:rPr>
        <w:t xml:space="preserve"> участие в оценке качества финансового менеджмента ГРБС.</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xml:space="preserve">4.10. Сводный </w:t>
      </w:r>
      <w:hyperlink w:anchor="P1467" w:history="1">
        <w:r w:rsidRPr="00CE137F">
          <w:rPr>
            <w:rFonts w:ascii="Times New Roman" w:hAnsi="Times New Roman" w:cs="Times New Roman"/>
            <w:color w:val="0000FF"/>
            <w:sz w:val="24"/>
            <w:szCs w:val="24"/>
          </w:rPr>
          <w:t>рейтинг</w:t>
        </w:r>
      </w:hyperlink>
      <w:r w:rsidRPr="00CE137F">
        <w:rPr>
          <w:rFonts w:ascii="Times New Roman" w:hAnsi="Times New Roman" w:cs="Times New Roman"/>
          <w:sz w:val="24"/>
          <w:szCs w:val="24"/>
        </w:rPr>
        <w:t xml:space="preserve"> ГРБС по качеству финансового менеджмента ГРБС, ранжированный по убыванию рейтинговой оценки качества финансового менеджмента ГРБС (R), составляется по форме согласно приложению 4 к Методике и при сохранении сквозной нумерации разбивается на группы:</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ГРБС, получившие высокие рейтинговые оценки (при R &gt;= 450);</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ГРБС, получившие хорошие рейтинговые оценки (при 450 &gt; R &gt;= 400);</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ГРБС, получившие удовлетворительные рейтинговые оценки (при 400 &gt; R &gt;= 300);</w:t>
      </w:r>
    </w:p>
    <w:p w:rsidR="005D5F1F" w:rsidRPr="00CE137F" w:rsidRDefault="005D5F1F">
      <w:pPr>
        <w:pStyle w:val="ConsPlusNormal"/>
        <w:ind w:firstLine="540"/>
        <w:jc w:val="both"/>
        <w:rPr>
          <w:rFonts w:ascii="Times New Roman" w:hAnsi="Times New Roman" w:cs="Times New Roman"/>
          <w:sz w:val="24"/>
          <w:szCs w:val="24"/>
        </w:rPr>
      </w:pPr>
      <w:r w:rsidRPr="00CE137F">
        <w:rPr>
          <w:rFonts w:ascii="Times New Roman" w:hAnsi="Times New Roman" w:cs="Times New Roman"/>
          <w:sz w:val="24"/>
          <w:szCs w:val="24"/>
        </w:rPr>
        <w:t>- ГРБС, получившие неудовлетворительные рейтинговые оценки (при 300 &gt; R).</w:t>
      </w:r>
    </w:p>
    <w:p w:rsidR="005D5F1F" w:rsidRPr="00CE137F" w:rsidRDefault="005D5F1F">
      <w:pPr>
        <w:pStyle w:val="ConsPlusNormal"/>
        <w:jc w:val="both"/>
        <w:rPr>
          <w:sz w:val="24"/>
          <w:szCs w:val="24"/>
        </w:rPr>
      </w:pPr>
    </w:p>
    <w:p w:rsidR="005D5F1F" w:rsidRPr="00CE137F" w:rsidRDefault="005D5F1F">
      <w:pPr>
        <w:pStyle w:val="ConsPlusNormal"/>
        <w:jc w:val="both"/>
        <w:rPr>
          <w:sz w:val="24"/>
          <w:szCs w:val="24"/>
        </w:rPr>
      </w:pPr>
    </w:p>
    <w:p w:rsidR="005D5F1F" w:rsidRDefault="005D5F1F">
      <w:pPr>
        <w:pStyle w:val="ConsPlusNormal"/>
        <w:jc w:val="both"/>
      </w:pPr>
    </w:p>
    <w:p w:rsidR="005D5F1F" w:rsidRDefault="005D5F1F">
      <w:pPr>
        <w:pStyle w:val="ConsPlusNormal"/>
        <w:jc w:val="both"/>
      </w:pPr>
    </w:p>
    <w:p w:rsidR="005D5F1F" w:rsidRDefault="005D5F1F">
      <w:pPr>
        <w:pStyle w:val="ConsPlusNormal"/>
        <w:jc w:val="both"/>
      </w:pPr>
    </w:p>
    <w:p w:rsidR="005D5F1F" w:rsidRDefault="005D5F1F">
      <w:pPr>
        <w:sectPr w:rsidR="005D5F1F" w:rsidSect="005D2A69">
          <w:pgSz w:w="11906" w:h="16838"/>
          <w:pgMar w:top="1134" w:right="850" w:bottom="1134" w:left="1701" w:header="708" w:footer="708" w:gutter="0"/>
          <w:cols w:space="708"/>
          <w:docGrid w:linePitch="360"/>
        </w:sectPr>
      </w:pPr>
    </w:p>
    <w:p w:rsidR="005D5F1F" w:rsidRDefault="005D5F1F">
      <w:pPr>
        <w:pStyle w:val="ConsPlusNormal"/>
        <w:jc w:val="right"/>
        <w:outlineLvl w:val="1"/>
      </w:pPr>
      <w:r>
        <w:lastRenderedPageBreak/>
        <w:t>Приложение 1</w:t>
      </w:r>
    </w:p>
    <w:p w:rsidR="005D5F1F" w:rsidRDefault="005D5F1F">
      <w:pPr>
        <w:pStyle w:val="ConsPlusNormal"/>
        <w:jc w:val="right"/>
      </w:pPr>
      <w:r>
        <w:t xml:space="preserve">к </w:t>
      </w:r>
      <w:hyperlink w:anchor="P84" w:history="1">
        <w:r>
          <w:rPr>
            <w:color w:val="0000FF"/>
          </w:rPr>
          <w:t>Методике</w:t>
        </w:r>
      </w:hyperlink>
    </w:p>
    <w:p w:rsidR="005D5F1F" w:rsidRDefault="005D5F1F">
      <w:pPr>
        <w:pStyle w:val="ConsPlusNormal"/>
        <w:jc w:val="both"/>
      </w:pPr>
    </w:p>
    <w:p w:rsidR="005D5F1F" w:rsidRDefault="005D5F1F">
      <w:pPr>
        <w:pStyle w:val="ConsPlusNormal"/>
        <w:jc w:val="center"/>
      </w:pPr>
      <w:bookmarkStart w:id="4" w:name="P225"/>
      <w:bookmarkEnd w:id="4"/>
      <w:r>
        <w:t>ПЕРЕЧЕНЬ</w:t>
      </w:r>
    </w:p>
    <w:p w:rsidR="005D5F1F" w:rsidRDefault="005D5F1F">
      <w:pPr>
        <w:pStyle w:val="ConsPlusNormal"/>
        <w:jc w:val="center"/>
      </w:pPr>
      <w:r>
        <w:t>показателей качества финансового менеджмента главных</w:t>
      </w:r>
    </w:p>
    <w:p w:rsidR="005D5F1F" w:rsidRDefault="005D5F1F">
      <w:pPr>
        <w:pStyle w:val="ConsPlusNormal"/>
        <w:jc w:val="center"/>
      </w:pPr>
      <w:r>
        <w:t xml:space="preserve">распорядителей средств </w:t>
      </w:r>
      <w:r w:rsidR="00381297">
        <w:t>районно</w:t>
      </w:r>
      <w:r>
        <w:t>го бюджета</w:t>
      </w:r>
    </w:p>
    <w:p w:rsidR="005D5F1F" w:rsidRDefault="005D5F1F">
      <w:pPr>
        <w:pStyle w:val="ConsPlusNormal"/>
        <w:jc w:val="center"/>
      </w:pPr>
    </w:p>
    <w:p w:rsidR="005D5F1F" w:rsidRDefault="005D5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82"/>
        <w:gridCol w:w="5839"/>
        <w:gridCol w:w="2098"/>
        <w:gridCol w:w="1020"/>
        <w:gridCol w:w="1191"/>
        <w:gridCol w:w="2087"/>
        <w:gridCol w:w="1191"/>
      </w:tblGrid>
      <w:tr w:rsidR="005D5F1F">
        <w:tc>
          <w:tcPr>
            <w:tcW w:w="680" w:type="dxa"/>
          </w:tcPr>
          <w:p w:rsidR="005D5F1F" w:rsidRDefault="005D5F1F">
            <w:pPr>
              <w:pStyle w:val="ConsPlusNormal"/>
              <w:jc w:val="center"/>
            </w:pPr>
            <w:r>
              <w:t>N</w:t>
            </w:r>
          </w:p>
          <w:p w:rsidR="005D5F1F" w:rsidRDefault="005D5F1F">
            <w:pPr>
              <w:pStyle w:val="ConsPlusNormal"/>
              <w:jc w:val="center"/>
            </w:pPr>
            <w:proofErr w:type="gramStart"/>
            <w:r>
              <w:t>п</w:t>
            </w:r>
            <w:proofErr w:type="gramEnd"/>
            <w:r>
              <w:t>/п</w:t>
            </w:r>
          </w:p>
        </w:tc>
        <w:tc>
          <w:tcPr>
            <w:tcW w:w="2882" w:type="dxa"/>
          </w:tcPr>
          <w:p w:rsidR="005D5F1F" w:rsidRDefault="005D5F1F">
            <w:pPr>
              <w:pStyle w:val="ConsPlusNormal"/>
              <w:jc w:val="center"/>
            </w:pPr>
            <w:r>
              <w:t>Наименование направлений оценки, групп показателей, показателей</w:t>
            </w:r>
          </w:p>
        </w:tc>
        <w:tc>
          <w:tcPr>
            <w:tcW w:w="5839" w:type="dxa"/>
          </w:tcPr>
          <w:p w:rsidR="005D5F1F" w:rsidRDefault="005D5F1F">
            <w:pPr>
              <w:pStyle w:val="ConsPlusNormal"/>
              <w:jc w:val="center"/>
            </w:pPr>
            <w:r>
              <w:t>Формула расчета показателя (далее - Р) и необходимые исходные данные</w:t>
            </w:r>
          </w:p>
        </w:tc>
        <w:tc>
          <w:tcPr>
            <w:tcW w:w="2098" w:type="dxa"/>
          </w:tcPr>
          <w:p w:rsidR="005D5F1F" w:rsidRDefault="005D5F1F">
            <w:pPr>
              <w:pStyle w:val="ConsPlusNormal"/>
              <w:jc w:val="center"/>
            </w:pPr>
            <w:r>
              <w:t>Параметры определения значения показателя</w:t>
            </w:r>
          </w:p>
        </w:tc>
        <w:tc>
          <w:tcPr>
            <w:tcW w:w="1020" w:type="dxa"/>
          </w:tcPr>
          <w:p w:rsidR="005D5F1F" w:rsidRDefault="005D5F1F">
            <w:pPr>
              <w:pStyle w:val="ConsPlusNormal"/>
              <w:jc w:val="center"/>
            </w:pPr>
            <w:r>
              <w:t>Уровень, баллов</w:t>
            </w:r>
          </w:p>
        </w:tc>
        <w:tc>
          <w:tcPr>
            <w:tcW w:w="1191" w:type="dxa"/>
          </w:tcPr>
          <w:p w:rsidR="005D5F1F" w:rsidRDefault="005D5F1F">
            <w:pPr>
              <w:pStyle w:val="ConsPlusNormal"/>
              <w:jc w:val="center"/>
            </w:pPr>
            <w:r>
              <w:t>Весовой коэффициент раздела/критерия</w:t>
            </w:r>
          </w:p>
        </w:tc>
        <w:tc>
          <w:tcPr>
            <w:tcW w:w="2087" w:type="dxa"/>
          </w:tcPr>
          <w:p w:rsidR="005D5F1F" w:rsidRDefault="005D5F1F">
            <w:pPr>
              <w:pStyle w:val="ConsPlusNormal"/>
              <w:jc w:val="center"/>
            </w:pPr>
            <w:r>
              <w:t>Экономический смысл показателя</w:t>
            </w:r>
          </w:p>
        </w:tc>
        <w:tc>
          <w:tcPr>
            <w:tcW w:w="1191" w:type="dxa"/>
          </w:tcPr>
          <w:p w:rsidR="005D5F1F" w:rsidRDefault="005D5F1F">
            <w:pPr>
              <w:pStyle w:val="ConsPlusNormal"/>
              <w:jc w:val="center"/>
            </w:pPr>
            <w:r>
              <w:t xml:space="preserve">Номер показателя по </w:t>
            </w:r>
            <w:hyperlink r:id="rId15" w:history="1">
              <w:r>
                <w:rPr>
                  <w:color w:val="0000FF"/>
                </w:rPr>
                <w:t>приказу</w:t>
              </w:r>
            </w:hyperlink>
            <w:r>
              <w:t xml:space="preserve"> Министерства финансов Российской Федерации N 552</w:t>
            </w:r>
          </w:p>
        </w:tc>
      </w:tr>
      <w:tr w:rsidR="005D5F1F">
        <w:tc>
          <w:tcPr>
            <w:tcW w:w="680" w:type="dxa"/>
          </w:tcPr>
          <w:p w:rsidR="005D5F1F" w:rsidRDefault="005D5F1F">
            <w:pPr>
              <w:pStyle w:val="ConsPlusNormal"/>
              <w:jc w:val="center"/>
            </w:pPr>
            <w:r>
              <w:t>1</w:t>
            </w:r>
          </w:p>
        </w:tc>
        <w:tc>
          <w:tcPr>
            <w:tcW w:w="2882" w:type="dxa"/>
          </w:tcPr>
          <w:p w:rsidR="005D5F1F" w:rsidRDefault="005D5F1F">
            <w:pPr>
              <w:pStyle w:val="ConsPlusNormal"/>
              <w:jc w:val="center"/>
            </w:pPr>
            <w:r>
              <w:t>2</w:t>
            </w:r>
          </w:p>
        </w:tc>
        <w:tc>
          <w:tcPr>
            <w:tcW w:w="5839" w:type="dxa"/>
          </w:tcPr>
          <w:p w:rsidR="005D5F1F" w:rsidRDefault="005D5F1F">
            <w:pPr>
              <w:pStyle w:val="ConsPlusNormal"/>
              <w:jc w:val="center"/>
            </w:pPr>
            <w:bookmarkStart w:id="5" w:name="P243"/>
            <w:bookmarkEnd w:id="5"/>
            <w:r>
              <w:t>3</w:t>
            </w:r>
          </w:p>
        </w:tc>
        <w:tc>
          <w:tcPr>
            <w:tcW w:w="2098" w:type="dxa"/>
          </w:tcPr>
          <w:p w:rsidR="005D5F1F" w:rsidRDefault="005D5F1F">
            <w:pPr>
              <w:pStyle w:val="ConsPlusNormal"/>
              <w:jc w:val="center"/>
            </w:pPr>
            <w:bookmarkStart w:id="6" w:name="P244"/>
            <w:bookmarkEnd w:id="6"/>
            <w:r>
              <w:t>4</w:t>
            </w:r>
          </w:p>
        </w:tc>
        <w:tc>
          <w:tcPr>
            <w:tcW w:w="1020" w:type="dxa"/>
          </w:tcPr>
          <w:p w:rsidR="005D5F1F" w:rsidRDefault="005D5F1F">
            <w:pPr>
              <w:pStyle w:val="ConsPlusNormal"/>
              <w:jc w:val="center"/>
            </w:pPr>
            <w:bookmarkStart w:id="7" w:name="P245"/>
            <w:bookmarkEnd w:id="7"/>
            <w:r>
              <w:t>5</w:t>
            </w:r>
          </w:p>
        </w:tc>
        <w:tc>
          <w:tcPr>
            <w:tcW w:w="1191" w:type="dxa"/>
          </w:tcPr>
          <w:p w:rsidR="005D5F1F" w:rsidRDefault="005D5F1F">
            <w:pPr>
              <w:pStyle w:val="ConsPlusNormal"/>
              <w:jc w:val="center"/>
            </w:pPr>
            <w:bookmarkStart w:id="8" w:name="P246"/>
            <w:bookmarkEnd w:id="8"/>
            <w:r>
              <w:t>6</w:t>
            </w:r>
          </w:p>
        </w:tc>
        <w:tc>
          <w:tcPr>
            <w:tcW w:w="2087" w:type="dxa"/>
          </w:tcPr>
          <w:p w:rsidR="005D5F1F" w:rsidRDefault="005D5F1F">
            <w:pPr>
              <w:pStyle w:val="ConsPlusNormal"/>
              <w:jc w:val="center"/>
            </w:pPr>
            <w:r>
              <w:t>7</w:t>
            </w:r>
          </w:p>
        </w:tc>
        <w:tc>
          <w:tcPr>
            <w:tcW w:w="1191" w:type="dxa"/>
          </w:tcPr>
          <w:p w:rsidR="005D5F1F" w:rsidRDefault="005D5F1F">
            <w:pPr>
              <w:pStyle w:val="ConsPlusNormal"/>
              <w:jc w:val="center"/>
            </w:pPr>
            <w:r>
              <w:t>8</w:t>
            </w:r>
          </w:p>
        </w:tc>
      </w:tr>
      <w:tr w:rsidR="005D5F1F">
        <w:tc>
          <w:tcPr>
            <w:tcW w:w="680" w:type="dxa"/>
          </w:tcPr>
          <w:p w:rsidR="005D5F1F" w:rsidRDefault="005D5F1F">
            <w:pPr>
              <w:pStyle w:val="ConsPlusNormal"/>
              <w:jc w:val="center"/>
              <w:outlineLvl w:val="2"/>
            </w:pPr>
            <w:r>
              <w:t>1</w:t>
            </w:r>
          </w:p>
        </w:tc>
        <w:tc>
          <w:tcPr>
            <w:tcW w:w="11839" w:type="dxa"/>
            <w:gridSpan w:val="4"/>
          </w:tcPr>
          <w:p w:rsidR="005D5F1F" w:rsidRDefault="005D5F1F">
            <w:pPr>
              <w:pStyle w:val="ConsPlusNormal"/>
            </w:pPr>
            <w:r>
              <w:t>Общие показатели управления</w:t>
            </w:r>
          </w:p>
        </w:tc>
        <w:tc>
          <w:tcPr>
            <w:tcW w:w="1191" w:type="dxa"/>
          </w:tcPr>
          <w:p w:rsidR="005D5F1F" w:rsidRDefault="005D5F1F">
            <w:pPr>
              <w:pStyle w:val="ConsPlusNormal"/>
              <w:jc w:val="center"/>
            </w:pPr>
            <w:r>
              <w:t>0,2</w:t>
            </w:r>
          </w:p>
        </w:tc>
        <w:tc>
          <w:tcPr>
            <w:tcW w:w="2087" w:type="dxa"/>
          </w:tcPr>
          <w:p w:rsidR="005D5F1F" w:rsidRDefault="005D5F1F">
            <w:pPr>
              <w:pStyle w:val="ConsPlusNormal"/>
            </w:pPr>
          </w:p>
        </w:tc>
        <w:tc>
          <w:tcPr>
            <w:tcW w:w="1191" w:type="dxa"/>
          </w:tcPr>
          <w:p w:rsidR="005D5F1F" w:rsidRDefault="005D5F1F">
            <w:pPr>
              <w:pStyle w:val="ConsPlusNormal"/>
            </w:pPr>
          </w:p>
        </w:tc>
      </w:tr>
      <w:tr w:rsidR="005D5F1F">
        <w:tc>
          <w:tcPr>
            <w:tcW w:w="680" w:type="dxa"/>
            <w:vMerge w:val="restart"/>
          </w:tcPr>
          <w:p w:rsidR="005D5F1F" w:rsidRDefault="005D5F1F">
            <w:pPr>
              <w:pStyle w:val="ConsPlusNormal"/>
              <w:jc w:val="center"/>
            </w:pPr>
            <w:r>
              <w:t>1.1</w:t>
            </w:r>
          </w:p>
        </w:tc>
        <w:tc>
          <w:tcPr>
            <w:tcW w:w="2882" w:type="dxa"/>
            <w:vMerge w:val="restart"/>
          </w:tcPr>
          <w:p w:rsidR="005D5F1F" w:rsidRDefault="005D5F1F">
            <w:pPr>
              <w:pStyle w:val="ConsPlusNormal"/>
            </w:pPr>
            <w:r>
              <w:t xml:space="preserve">Отклонение утвержденного объема расходов бюджета по ГРБС </w:t>
            </w:r>
            <w:proofErr w:type="gramStart"/>
            <w:r>
              <w:t>на текущий финансовый год от объема расходов соответствующего года при его утверждении на первый год планового периода в году</w:t>
            </w:r>
            <w:proofErr w:type="gramEnd"/>
            <w:r>
              <w:t>, предшествующем отчетному году (без учета федеральных</w:t>
            </w:r>
            <w:r w:rsidR="00381297">
              <w:t xml:space="preserve"> и областных </w:t>
            </w:r>
            <w:r>
              <w:t xml:space="preserve"> средств)</w:t>
            </w:r>
          </w:p>
        </w:tc>
        <w:tc>
          <w:tcPr>
            <w:tcW w:w="5839" w:type="dxa"/>
            <w:vMerge w:val="restart"/>
          </w:tcPr>
          <w:p w:rsidR="005D5F1F" w:rsidRDefault="005D5F1F">
            <w:pPr>
              <w:pStyle w:val="ConsPlusNormal"/>
            </w:pPr>
            <w:r>
              <w:t>Р</w:t>
            </w:r>
            <w:proofErr w:type="gramStart"/>
            <w:r>
              <w:rPr>
                <w:vertAlign w:val="subscript"/>
              </w:rPr>
              <w:t>1</w:t>
            </w:r>
            <w:proofErr w:type="gramEnd"/>
            <w:r>
              <w:t xml:space="preserve"> = (Р</w:t>
            </w:r>
            <w:r>
              <w:rPr>
                <w:vertAlign w:val="subscript"/>
              </w:rPr>
              <w:t>О</w:t>
            </w:r>
            <w:r>
              <w:t xml:space="preserve"> - Р</w:t>
            </w:r>
            <w:r>
              <w:rPr>
                <w:vertAlign w:val="subscript"/>
              </w:rPr>
              <w:t>ПП</w:t>
            </w:r>
            <w:r>
              <w:t>) / Р</w:t>
            </w:r>
            <w:r>
              <w:rPr>
                <w:vertAlign w:val="subscript"/>
              </w:rPr>
              <w:t>ПП</w:t>
            </w:r>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r>
              <w:t>Р</w:t>
            </w:r>
            <w:r>
              <w:rPr>
                <w:vertAlign w:val="subscript"/>
              </w:rPr>
              <w:t>О</w:t>
            </w:r>
            <w:r>
              <w:t xml:space="preserve"> - объем расходов бюджета по ГРБС (без учета федеральных </w:t>
            </w:r>
            <w:r w:rsidR="00381297">
              <w:t xml:space="preserve"> и областных </w:t>
            </w:r>
            <w:r>
              <w:t>средств), первоначально утвержденный на текущий финансовый год;</w:t>
            </w:r>
          </w:p>
          <w:p w:rsidR="005D5F1F" w:rsidRDefault="005D5F1F">
            <w:pPr>
              <w:pStyle w:val="ConsPlusNormal"/>
            </w:pPr>
            <w:r>
              <w:t>Р</w:t>
            </w:r>
            <w:r>
              <w:rPr>
                <w:vertAlign w:val="subscript"/>
              </w:rPr>
              <w:t>ПП</w:t>
            </w:r>
            <w:r>
              <w:t xml:space="preserve"> - объем расходов бюджета по ГРБС (без учета федеральных</w:t>
            </w:r>
            <w:r w:rsidR="00381297">
              <w:t xml:space="preserve"> и областных </w:t>
            </w:r>
            <w:r>
              <w:t xml:space="preserve"> средств), первоначально утвержденный на первый год планового периода в году, предшествующем отчетному году</w:t>
            </w:r>
          </w:p>
        </w:tc>
        <w:tc>
          <w:tcPr>
            <w:tcW w:w="2098" w:type="dxa"/>
            <w:tcBorders>
              <w:bottom w:val="nil"/>
            </w:tcBorders>
          </w:tcPr>
          <w:p w:rsidR="005D5F1F" w:rsidRDefault="005D5F1F">
            <w:pPr>
              <w:pStyle w:val="ConsPlusNormal"/>
              <w:jc w:val="center"/>
            </w:pPr>
            <w:proofErr w:type="gramStart"/>
            <w:r>
              <w:t>Р</w:t>
            </w:r>
            <w:proofErr w:type="gramEnd"/>
            <w:r>
              <w:t xml:space="preserve"> &gt; 50%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точности среднесрочного планирования со стороны ГРБС</w:t>
            </w:r>
          </w:p>
        </w:tc>
        <w:tc>
          <w:tcPr>
            <w:tcW w:w="1191" w:type="dxa"/>
            <w:vMerge w:val="restart"/>
          </w:tcPr>
          <w:p w:rsidR="005D5F1F" w:rsidRDefault="005D5F1F">
            <w:pPr>
              <w:pStyle w:val="ConsPlusNormal"/>
              <w:jc w:val="center"/>
            </w:pPr>
            <w:r>
              <w:t>1.6</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&lt;= 50%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&lt;= 40%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&lt;= 30%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&lt;= 20%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&lt;= 10%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lastRenderedPageBreak/>
              <w:t>1.2</w:t>
            </w:r>
          </w:p>
        </w:tc>
        <w:tc>
          <w:tcPr>
            <w:tcW w:w="2882" w:type="dxa"/>
            <w:vMerge w:val="restart"/>
          </w:tcPr>
          <w:p w:rsidR="005D5F1F" w:rsidRDefault="005D5F1F">
            <w:pPr>
              <w:pStyle w:val="ConsPlusNormal"/>
            </w:pPr>
            <w:r>
              <w:t>Объем передвижек в сводной бюджетной росписи в целом по ГРБС в течение отчетного года (за исключением передвижек, связанных с изменением функций и полномочий ГРБС, изменением зарезервированных средств, а также в случае распределения сре</w:t>
            </w:r>
            <w:proofErr w:type="gramStart"/>
            <w:r>
              <w:t>дств в т</w:t>
            </w:r>
            <w:proofErr w:type="gramEnd"/>
            <w:r>
              <w:t>ечение года на конкурсной основе)</w:t>
            </w:r>
          </w:p>
        </w:tc>
        <w:tc>
          <w:tcPr>
            <w:tcW w:w="5839" w:type="dxa"/>
            <w:vMerge w:val="restart"/>
          </w:tcPr>
          <w:p w:rsidR="005D5F1F" w:rsidRDefault="005D5F1F">
            <w:pPr>
              <w:pStyle w:val="ConsPlusNormal"/>
            </w:pPr>
            <w:r>
              <w:t>Р</w:t>
            </w:r>
            <w:proofErr w:type="gramStart"/>
            <w:r>
              <w:rPr>
                <w:vertAlign w:val="subscript"/>
              </w:rPr>
              <w:t>2</w:t>
            </w:r>
            <w:proofErr w:type="gramEnd"/>
            <w:r>
              <w:t xml:space="preserve"> = (ВР / Г) x 100%,</w:t>
            </w:r>
          </w:p>
          <w:p w:rsidR="005D5F1F" w:rsidRDefault="005D5F1F">
            <w:pPr>
              <w:pStyle w:val="ConsPlusNormal"/>
            </w:pPr>
          </w:p>
          <w:p w:rsidR="005D5F1F" w:rsidRDefault="005D5F1F">
            <w:pPr>
              <w:pStyle w:val="ConsPlusNormal"/>
            </w:pPr>
            <w:r>
              <w:t>где:</w:t>
            </w:r>
          </w:p>
          <w:p w:rsidR="005D5F1F" w:rsidRDefault="005D5F1F">
            <w:pPr>
              <w:pStyle w:val="ConsPlusNormal"/>
            </w:pPr>
            <w:r>
              <w:t>ВР - сумма средств утвержденных передвижек бюджета ГРБС в сводной бюджетной росписи в отчетном году, за исключением передвижек по кодам 02.03.0, 02.04.0, 02.06.0, 02.07.0, 02.13.0, 03.xx.xx;</w:t>
            </w:r>
          </w:p>
          <w:p w:rsidR="005D5F1F" w:rsidRDefault="005D5F1F">
            <w:pPr>
              <w:pStyle w:val="ConsPlusNormal"/>
            </w:pPr>
            <w:r>
              <w:t>Г - сумма объемов бюджетных ассигнований ГРБС, утвержденная в бюджете за отчетный год, по состоянию на 31 декабря отчетного года</w:t>
            </w:r>
          </w:p>
        </w:tc>
        <w:tc>
          <w:tcPr>
            <w:tcW w:w="2098" w:type="dxa"/>
            <w:tcBorders>
              <w:bottom w:val="nil"/>
            </w:tcBorders>
          </w:tcPr>
          <w:p w:rsidR="005D5F1F" w:rsidRDefault="005D5F1F">
            <w:pPr>
              <w:pStyle w:val="ConsPlusNormal"/>
              <w:jc w:val="center"/>
            </w:pPr>
            <w:proofErr w:type="gramStart"/>
            <w:r>
              <w:t>Р</w:t>
            </w:r>
            <w:proofErr w:type="gramEnd"/>
            <w:r>
              <w:t xml:space="preserve"> &gt;= 100%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точности планирования бюджета со стороны ГРБС</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90%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70%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50%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20%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&lt; 20%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1.3</w:t>
            </w:r>
          </w:p>
        </w:tc>
        <w:tc>
          <w:tcPr>
            <w:tcW w:w="2882" w:type="dxa"/>
            <w:vMerge w:val="restart"/>
          </w:tcPr>
          <w:p w:rsidR="005D5F1F" w:rsidRDefault="005D5F1F">
            <w:pPr>
              <w:pStyle w:val="ConsPlusNormal"/>
            </w:pPr>
            <w:r>
              <w:t xml:space="preserve">Прирост расходов ГРБС в IV квартале (без учета федеральных </w:t>
            </w:r>
            <w:r w:rsidR="00381297">
              <w:t xml:space="preserve"> и областных </w:t>
            </w:r>
            <w:r>
              <w:t>средств)</w:t>
            </w:r>
          </w:p>
        </w:tc>
        <w:tc>
          <w:tcPr>
            <w:tcW w:w="5839" w:type="dxa"/>
            <w:vMerge w:val="restart"/>
          </w:tcPr>
          <w:p w:rsidR="005D5F1F" w:rsidRDefault="005D5F1F">
            <w:pPr>
              <w:pStyle w:val="ConsPlusNormal"/>
            </w:pPr>
            <w:r>
              <w:t>Р</w:t>
            </w:r>
            <w:r>
              <w:rPr>
                <w:vertAlign w:val="subscript"/>
              </w:rPr>
              <w:t>3</w:t>
            </w:r>
            <w:r>
              <w:t xml:space="preserve"> = (E</w:t>
            </w:r>
            <w:r>
              <w:rPr>
                <w:vertAlign w:val="subscript"/>
              </w:rPr>
              <w:t>IV</w:t>
            </w:r>
            <w:r>
              <w:t xml:space="preserve"> / </w:t>
            </w:r>
            <w:proofErr w:type="spellStart"/>
            <w:proofErr w:type="gramStart"/>
            <w:r>
              <w:t>E</w:t>
            </w:r>
            <w:proofErr w:type="gramEnd"/>
            <w:r>
              <w:t>ср</w:t>
            </w:r>
            <w:proofErr w:type="spellEnd"/>
            <w:r>
              <w:t xml:space="preserve"> - 1) x 100%,</w:t>
            </w:r>
          </w:p>
          <w:p w:rsidR="005D5F1F" w:rsidRDefault="005D5F1F">
            <w:pPr>
              <w:pStyle w:val="ConsPlusNormal"/>
            </w:pPr>
          </w:p>
          <w:p w:rsidR="005D5F1F" w:rsidRDefault="005D5F1F">
            <w:pPr>
              <w:pStyle w:val="ConsPlusNormal"/>
            </w:pPr>
            <w:r>
              <w:t>где:</w:t>
            </w:r>
          </w:p>
          <w:p w:rsidR="005D5F1F" w:rsidRDefault="005D5F1F">
            <w:pPr>
              <w:pStyle w:val="ConsPlusNormal"/>
            </w:pPr>
            <w:r>
              <w:t>E</w:t>
            </w:r>
            <w:r>
              <w:rPr>
                <w:vertAlign w:val="subscript"/>
              </w:rPr>
              <w:t>IV</w:t>
            </w:r>
            <w:r>
              <w:t xml:space="preserve"> - кассовые расходы ГРБС в IV квартале отчетного года без учета расходования поступивших федеральных </w:t>
            </w:r>
            <w:r w:rsidR="00381297">
              <w:t xml:space="preserve"> и областных </w:t>
            </w:r>
            <w:r>
              <w:t>средств;</w:t>
            </w:r>
          </w:p>
          <w:p w:rsidR="005D5F1F" w:rsidRDefault="005D5F1F">
            <w:pPr>
              <w:pStyle w:val="ConsPlusNormal"/>
            </w:pPr>
            <w:proofErr w:type="spellStart"/>
            <w:proofErr w:type="gramStart"/>
            <w:r>
              <w:t>E</w:t>
            </w:r>
            <w:proofErr w:type="gramEnd"/>
            <w:r>
              <w:t>ср</w:t>
            </w:r>
            <w:proofErr w:type="spellEnd"/>
            <w:r>
              <w:t xml:space="preserve"> - средний объем кассовых расходов ГРБС за I - III кварталы отчетного финансового года без учета расходования поступивших федеральных </w:t>
            </w:r>
            <w:r w:rsidR="00381297">
              <w:t xml:space="preserve"> и областных </w:t>
            </w:r>
            <w:r>
              <w:t>средств, рассчитываемый по формуле:</w:t>
            </w:r>
          </w:p>
          <w:p w:rsidR="005D5F1F" w:rsidRDefault="005D5F1F">
            <w:pPr>
              <w:pStyle w:val="ConsPlusNormal"/>
            </w:pPr>
          </w:p>
          <w:p w:rsidR="005D5F1F" w:rsidRDefault="005D5F1F">
            <w:pPr>
              <w:pStyle w:val="ConsPlusNormal"/>
            </w:pPr>
            <w:proofErr w:type="spellStart"/>
            <w:proofErr w:type="gramStart"/>
            <w:r>
              <w:t>E</w:t>
            </w:r>
            <w:proofErr w:type="gramEnd"/>
            <w:r>
              <w:t>ср</w:t>
            </w:r>
            <w:proofErr w:type="spellEnd"/>
            <w:r>
              <w:t xml:space="preserve"> = (Ф</w:t>
            </w:r>
            <w:r>
              <w:rPr>
                <w:vertAlign w:val="subscript"/>
              </w:rPr>
              <w:t>О</w:t>
            </w:r>
            <w:r>
              <w:t xml:space="preserve"> - E</w:t>
            </w:r>
            <w:r>
              <w:rPr>
                <w:vertAlign w:val="subscript"/>
              </w:rPr>
              <w:t>IV</w:t>
            </w:r>
            <w:r>
              <w:t>) / 3,</w:t>
            </w:r>
          </w:p>
          <w:p w:rsidR="005D5F1F" w:rsidRDefault="005D5F1F">
            <w:pPr>
              <w:pStyle w:val="ConsPlusNormal"/>
            </w:pPr>
          </w:p>
          <w:p w:rsidR="005D5F1F" w:rsidRDefault="005D5F1F">
            <w:pPr>
              <w:pStyle w:val="ConsPlusNormal"/>
            </w:pPr>
            <w:r>
              <w:t>где:</w:t>
            </w:r>
          </w:p>
          <w:p w:rsidR="005D5F1F" w:rsidRDefault="005D5F1F">
            <w:pPr>
              <w:pStyle w:val="ConsPlusNormal"/>
            </w:pPr>
            <w:r>
              <w:t>Ф</w:t>
            </w:r>
            <w:r>
              <w:rPr>
                <w:vertAlign w:val="subscript"/>
              </w:rPr>
              <w:t>О</w:t>
            </w:r>
            <w:r>
              <w:t xml:space="preserve"> - кассовое исполнение расходов ГРБС в отчетном году без учета расходования поступивших федеральных</w:t>
            </w:r>
            <w:r w:rsidR="00381297">
              <w:t xml:space="preserve"> и областных </w:t>
            </w:r>
            <w:r>
              <w:t xml:space="preserve"> средств;</w:t>
            </w:r>
          </w:p>
          <w:p w:rsidR="005D5F1F" w:rsidRDefault="005D5F1F">
            <w:pPr>
              <w:pStyle w:val="ConsPlusNormal"/>
            </w:pPr>
            <w:r>
              <w:t>E</w:t>
            </w:r>
            <w:r>
              <w:rPr>
                <w:vertAlign w:val="subscript"/>
              </w:rPr>
              <w:t>IV</w:t>
            </w:r>
            <w:r>
              <w:t xml:space="preserve"> - кассовые расходы ГРБС в IV квартале отчетного года без учета расходования поступивших федеральных </w:t>
            </w:r>
            <w:r w:rsidR="00381297">
              <w:t xml:space="preserve"> и областных </w:t>
            </w:r>
            <w:r>
              <w:t>средств</w:t>
            </w:r>
          </w:p>
        </w:tc>
        <w:tc>
          <w:tcPr>
            <w:tcW w:w="2098" w:type="dxa"/>
            <w:tcBorders>
              <w:bottom w:val="nil"/>
            </w:tcBorders>
          </w:tcPr>
          <w:p w:rsidR="005D5F1F" w:rsidRDefault="005D5F1F">
            <w:pPr>
              <w:pStyle w:val="ConsPlusNormal"/>
              <w:jc w:val="center"/>
            </w:pPr>
            <w:proofErr w:type="gramStart"/>
            <w:r>
              <w:t>Р</w:t>
            </w:r>
            <w:proofErr w:type="gramEnd"/>
            <w:r>
              <w:t xml:space="preserve"> &gt; 100%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0,15</w:t>
            </w:r>
          </w:p>
        </w:tc>
        <w:tc>
          <w:tcPr>
            <w:tcW w:w="2087" w:type="dxa"/>
            <w:vMerge w:val="restart"/>
          </w:tcPr>
          <w:p w:rsidR="005D5F1F" w:rsidRDefault="005D5F1F">
            <w:pPr>
              <w:pStyle w:val="ConsPlusNormal"/>
            </w:pPr>
            <w:r>
              <w:t>оценка наличия существенного увеличения расходов в IV квартале (неравномерность расходов)</w:t>
            </w:r>
          </w:p>
        </w:tc>
        <w:tc>
          <w:tcPr>
            <w:tcW w:w="1191" w:type="dxa"/>
            <w:vMerge w:val="restart"/>
          </w:tcPr>
          <w:p w:rsidR="005D5F1F" w:rsidRDefault="005D5F1F">
            <w:pPr>
              <w:pStyle w:val="ConsPlusNormal"/>
              <w:jc w:val="center"/>
            </w:pPr>
            <w:r>
              <w:t>2.7</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100% &gt;= </w:t>
            </w:r>
            <w:proofErr w:type="gramStart"/>
            <w:r>
              <w:t>Р</w:t>
            </w:r>
            <w:proofErr w:type="gramEnd"/>
            <w:r>
              <w:t xml:space="preserve"> &gt; 80%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80% &gt;= </w:t>
            </w:r>
            <w:proofErr w:type="gramStart"/>
            <w:r>
              <w:t>Р</w:t>
            </w:r>
            <w:proofErr w:type="gramEnd"/>
            <w:r>
              <w:t xml:space="preserve"> &gt; 60%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60% &gt;= </w:t>
            </w:r>
            <w:proofErr w:type="gramStart"/>
            <w:r>
              <w:t>Р</w:t>
            </w:r>
            <w:proofErr w:type="gramEnd"/>
            <w:r>
              <w:t xml:space="preserve"> &gt; 30%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30% &gt;= </w:t>
            </w:r>
            <w:proofErr w:type="gramStart"/>
            <w:r>
              <w:t>Р</w:t>
            </w:r>
            <w:proofErr w:type="gramEnd"/>
            <w:r>
              <w:t xml:space="preserve"> &gt; 10%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&lt;= 10%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rsidRPr="00852626">
              <w:lastRenderedPageBreak/>
              <w:t>1.4</w:t>
            </w:r>
          </w:p>
        </w:tc>
        <w:tc>
          <w:tcPr>
            <w:tcW w:w="2882" w:type="dxa"/>
            <w:vMerge w:val="restart"/>
          </w:tcPr>
          <w:p w:rsidR="005D5F1F" w:rsidRDefault="005D5F1F">
            <w:pPr>
              <w:pStyle w:val="ConsPlusNormal"/>
            </w:pPr>
            <w:r>
              <w:t xml:space="preserve">Отношение прироста расходов в отчетном финансовом году ГРБС, не обеспеченных соответствующим приростом доходов, к объему расходов ГРБС </w:t>
            </w:r>
            <w:hyperlink w:anchor="P963" w:history="1">
              <w:r>
                <w:rPr>
                  <w:color w:val="0000FF"/>
                </w:rPr>
                <w:t>&lt;*&gt;</w:t>
              </w:r>
            </w:hyperlink>
          </w:p>
        </w:tc>
        <w:tc>
          <w:tcPr>
            <w:tcW w:w="5839" w:type="dxa"/>
            <w:vMerge w:val="restart"/>
          </w:tcPr>
          <w:p w:rsidR="005D5F1F" w:rsidRDefault="005D5F1F">
            <w:pPr>
              <w:pStyle w:val="ConsPlusNormal"/>
            </w:pPr>
            <w:r>
              <w:t>Р</w:t>
            </w:r>
            <w:proofErr w:type="gramStart"/>
            <w:r>
              <w:rPr>
                <w:vertAlign w:val="subscript"/>
              </w:rPr>
              <w:t>4</w:t>
            </w:r>
            <w:proofErr w:type="gramEnd"/>
            <w:r>
              <w:t xml:space="preserve"> = (Ф</w:t>
            </w:r>
            <w:r>
              <w:rPr>
                <w:vertAlign w:val="subscript"/>
              </w:rPr>
              <w:t>О</w:t>
            </w:r>
            <w:r>
              <w:rPr>
                <w:vertAlign w:val="superscript"/>
              </w:rPr>
              <w:t>1</w:t>
            </w:r>
            <w:r>
              <w:t xml:space="preserve"> / Г</w:t>
            </w:r>
            <w:r>
              <w:rPr>
                <w:vertAlign w:val="subscript"/>
              </w:rPr>
              <w:t>О</w:t>
            </w:r>
            <w:r>
              <w:t>) / (Д</w:t>
            </w:r>
            <w:r>
              <w:rPr>
                <w:vertAlign w:val="subscript"/>
              </w:rPr>
              <w:t>Б</w:t>
            </w:r>
            <w:r>
              <w:t xml:space="preserve"> / Д</w:t>
            </w:r>
            <w:r>
              <w:rPr>
                <w:vertAlign w:val="subscript"/>
              </w:rPr>
              <w:t>У</w:t>
            </w:r>
            <w:r>
              <w:t>) x 100%,</w:t>
            </w:r>
          </w:p>
          <w:p w:rsidR="005D5F1F" w:rsidRDefault="005D5F1F">
            <w:pPr>
              <w:pStyle w:val="ConsPlusNormal"/>
            </w:pPr>
          </w:p>
          <w:p w:rsidR="005D5F1F" w:rsidRDefault="005D5F1F">
            <w:pPr>
              <w:pStyle w:val="ConsPlusNormal"/>
            </w:pPr>
            <w:r>
              <w:t>где:</w:t>
            </w:r>
          </w:p>
          <w:p w:rsidR="005D5F1F" w:rsidRDefault="005D5F1F">
            <w:pPr>
              <w:pStyle w:val="ConsPlusNormal"/>
            </w:pPr>
            <w:r>
              <w:t>Ф</w:t>
            </w:r>
            <w:r>
              <w:rPr>
                <w:vertAlign w:val="subscript"/>
              </w:rPr>
              <w:t>О</w:t>
            </w:r>
            <w:proofErr w:type="gramStart"/>
            <w:r>
              <w:rPr>
                <w:vertAlign w:val="superscript"/>
              </w:rPr>
              <w:t>1</w:t>
            </w:r>
            <w:proofErr w:type="gramEnd"/>
            <w:r>
              <w:t xml:space="preserve"> - кассовое исполнение расходов ГРБС в отчетном году без учета расходования поступивших федеральных</w:t>
            </w:r>
            <w:r w:rsidR="00852626">
              <w:t xml:space="preserve"> и   областных</w:t>
            </w:r>
            <w:r>
              <w:t xml:space="preserve"> средств, без учета резервных средств;</w:t>
            </w:r>
          </w:p>
          <w:p w:rsidR="005D5F1F" w:rsidRDefault="005D5F1F">
            <w:pPr>
              <w:pStyle w:val="ConsPlusNormal"/>
            </w:pPr>
            <w:r>
              <w:t>Г</w:t>
            </w:r>
            <w:r>
              <w:rPr>
                <w:vertAlign w:val="subscript"/>
              </w:rPr>
              <w:t>О</w:t>
            </w:r>
            <w:r>
              <w:t xml:space="preserve"> - первоначально утвержденный объем расходов ГРБС в отчетном финансовом году без учета федеральных</w:t>
            </w:r>
            <w:r w:rsidR="00852626">
              <w:t xml:space="preserve"> и областных </w:t>
            </w:r>
            <w:r>
              <w:t xml:space="preserve"> средств;</w:t>
            </w:r>
          </w:p>
          <w:p w:rsidR="005D5F1F" w:rsidRDefault="005D5F1F">
            <w:pPr>
              <w:pStyle w:val="ConsPlusNormal"/>
            </w:pPr>
            <w:r>
              <w:t>Д</w:t>
            </w:r>
            <w:r>
              <w:rPr>
                <w:vertAlign w:val="subscript"/>
              </w:rPr>
              <w:t>Б</w:t>
            </w:r>
            <w:r>
              <w:t xml:space="preserve"> - объем доходов бюджета в отчетном финансовом году без учета поступивших федеральных </w:t>
            </w:r>
            <w:r w:rsidR="00852626">
              <w:t xml:space="preserve"> и областных </w:t>
            </w:r>
            <w:r>
              <w:t>средств;</w:t>
            </w:r>
          </w:p>
          <w:p w:rsidR="005D5F1F" w:rsidRDefault="005D5F1F">
            <w:pPr>
              <w:pStyle w:val="ConsPlusNormal"/>
            </w:pPr>
            <w:r>
              <w:t>Д</w:t>
            </w:r>
            <w:r>
              <w:rPr>
                <w:vertAlign w:val="subscript"/>
              </w:rPr>
              <w:t>У</w:t>
            </w:r>
            <w:r>
              <w:t xml:space="preserve"> - первоначально утвержденный объем доходов бюджета в отчетном финансовом году без учета федеральных </w:t>
            </w:r>
            <w:r w:rsidR="00852626">
              <w:t xml:space="preserve"> и областных </w:t>
            </w:r>
            <w:r>
              <w:t>средств</w:t>
            </w:r>
          </w:p>
        </w:tc>
        <w:tc>
          <w:tcPr>
            <w:tcW w:w="2098" w:type="dxa"/>
            <w:tcBorders>
              <w:bottom w:val="nil"/>
            </w:tcBorders>
          </w:tcPr>
          <w:p w:rsidR="005D5F1F" w:rsidRDefault="005D5F1F">
            <w:pPr>
              <w:pStyle w:val="ConsPlusNormal"/>
              <w:jc w:val="center"/>
            </w:pPr>
            <w:proofErr w:type="gramStart"/>
            <w:r>
              <w:t>Р</w:t>
            </w:r>
            <w:proofErr w:type="gramEnd"/>
            <w:r>
              <w:t xml:space="preserve"> &gt; 120%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наличия расходов, не обеспеченных доходами</w:t>
            </w:r>
          </w:p>
        </w:tc>
        <w:tc>
          <w:tcPr>
            <w:tcW w:w="1191" w:type="dxa"/>
            <w:vMerge w:val="restart"/>
          </w:tcPr>
          <w:p w:rsidR="005D5F1F" w:rsidRDefault="005D5F1F">
            <w:pPr>
              <w:pStyle w:val="ConsPlusNormal"/>
              <w:jc w:val="center"/>
            </w:pPr>
            <w:r>
              <w:t>2.4</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120% &gt;= </w:t>
            </w:r>
            <w:proofErr w:type="gramStart"/>
            <w:r>
              <w:t>Р</w:t>
            </w:r>
            <w:proofErr w:type="gramEnd"/>
            <w:r>
              <w:t xml:space="preserve"> &gt; 115%</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115% &gt;= </w:t>
            </w:r>
            <w:proofErr w:type="gramStart"/>
            <w:r>
              <w:t>Р</w:t>
            </w:r>
            <w:proofErr w:type="gramEnd"/>
            <w:r>
              <w:t xml:space="preserve"> &gt; 110%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110% &gt;= </w:t>
            </w:r>
            <w:proofErr w:type="gramStart"/>
            <w:r>
              <w:t>Р</w:t>
            </w:r>
            <w:proofErr w:type="gramEnd"/>
            <w:r>
              <w:t xml:space="preserve"> &gt; 105%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105% &gt;= </w:t>
            </w:r>
            <w:proofErr w:type="gramStart"/>
            <w:r>
              <w:t>Р</w:t>
            </w:r>
            <w:proofErr w:type="gramEnd"/>
            <w:r>
              <w:t xml:space="preserve"> &gt; 100%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&lt;=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1.5</w:t>
            </w:r>
          </w:p>
        </w:tc>
        <w:tc>
          <w:tcPr>
            <w:tcW w:w="2882" w:type="dxa"/>
            <w:vMerge w:val="restart"/>
          </w:tcPr>
          <w:p w:rsidR="005D5F1F" w:rsidRDefault="005D5F1F">
            <w:pPr>
              <w:pStyle w:val="ConsPlusNormal"/>
            </w:pPr>
            <w:r>
              <w:t>Степень исполнения кассового плана ГРБС</w:t>
            </w:r>
          </w:p>
        </w:tc>
        <w:tc>
          <w:tcPr>
            <w:tcW w:w="5839" w:type="dxa"/>
            <w:vMerge w:val="restart"/>
          </w:tcPr>
          <w:p w:rsidR="005D5F1F" w:rsidRDefault="005D5F1F">
            <w:pPr>
              <w:pStyle w:val="ConsPlusNormal"/>
            </w:pPr>
            <w:r>
              <w:t>Р</w:t>
            </w:r>
            <w:r>
              <w:rPr>
                <w:vertAlign w:val="subscript"/>
              </w:rPr>
              <w:t>5</w:t>
            </w:r>
            <w:r>
              <w:t xml:space="preserve"> = (</w:t>
            </w:r>
            <w:proofErr w:type="spellStart"/>
            <w:r>
              <w:t>Ф</w:t>
            </w:r>
            <w:r>
              <w:rPr>
                <w:vertAlign w:val="superscript"/>
              </w:rPr>
              <w:t>п</w:t>
            </w:r>
            <w:proofErr w:type="spellEnd"/>
            <w:r>
              <w:t xml:space="preserve"> / (КП</w:t>
            </w:r>
            <w:proofErr w:type="gramStart"/>
            <w:r>
              <w:t>1</w:t>
            </w:r>
            <w:proofErr w:type="gramEnd"/>
            <w:r>
              <w:t xml:space="preserve"> + КП2 + КП3 + КП4)) x 100%,</w:t>
            </w:r>
          </w:p>
          <w:p w:rsidR="005D5F1F" w:rsidRDefault="005D5F1F">
            <w:pPr>
              <w:pStyle w:val="ConsPlusNormal"/>
            </w:pPr>
          </w:p>
          <w:p w:rsidR="005D5F1F" w:rsidRDefault="005D5F1F">
            <w:pPr>
              <w:pStyle w:val="ConsPlusNormal"/>
            </w:pPr>
            <w:r>
              <w:t>где:</w:t>
            </w:r>
          </w:p>
          <w:p w:rsidR="005D5F1F" w:rsidRDefault="005D5F1F">
            <w:pPr>
              <w:pStyle w:val="ConsPlusNormal"/>
            </w:pPr>
            <w:proofErr w:type="spellStart"/>
            <w:r>
              <w:t>Ф</w:t>
            </w:r>
            <w:r>
              <w:rPr>
                <w:vertAlign w:val="superscript"/>
              </w:rPr>
              <w:t>п</w:t>
            </w:r>
            <w:proofErr w:type="spellEnd"/>
            <w:r>
              <w:t xml:space="preserve"> - кассовое исполнение расходов ГРБС в отчетном году (с учетом принятых и неоплаченных платежных поручений);</w:t>
            </w:r>
          </w:p>
          <w:p w:rsidR="005D5F1F" w:rsidRDefault="005D5F1F">
            <w:pPr>
              <w:pStyle w:val="ConsPlusNormal"/>
            </w:pPr>
            <w:r>
              <w:t>КП</w:t>
            </w:r>
            <w:proofErr w:type="gramStart"/>
            <w:r>
              <w:t>1</w:t>
            </w:r>
            <w:proofErr w:type="gramEnd"/>
            <w:r>
              <w:t>, КП2, КП3, КП4 - сумма кассовых планов ГРБС в отчетном году</w:t>
            </w:r>
          </w:p>
        </w:tc>
        <w:tc>
          <w:tcPr>
            <w:tcW w:w="2098" w:type="dxa"/>
            <w:tcBorders>
              <w:bottom w:val="nil"/>
            </w:tcBorders>
          </w:tcPr>
          <w:p w:rsidR="005D5F1F" w:rsidRDefault="005D5F1F">
            <w:pPr>
              <w:pStyle w:val="ConsPlusNormal"/>
              <w:jc w:val="center"/>
            </w:pPr>
            <w:proofErr w:type="gramStart"/>
            <w:r>
              <w:t>Р</w:t>
            </w:r>
            <w:proofErr w:type="gramEnd"/>
            <w:r>
              <w:t xml:space="preserve"> &lt; 50%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степень освоения кассового плана, оценка качества исполнения бюджета</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80% &gt; </w:t>
            </w:r>
            <w:proofErr w:type="gramStart"/>
            <w:r>
              <w:t>Р</w:t>
            </w:r>
            <w:proofErr w:type="gramEnd"/>
            <w:r>
              <w:t xml:space="preserve"> &gt;= 50%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90% &gt; </w:t>
            </w:r>
            <w:proofErr w:type="gramStart"/>
            <w:r>
              <w:t>Р</w:t>
            </w:r>
            <w:proofErr w:type="gramEnd"/>
            <w:r>
              <w:t xml:space="preserve"> &gt;= 80%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95% &gt; </w:t>
            </w:r>
            <w:proofErr w:type="gramStart"/>
            <w:r>
              <w:t>Р</w:t>
            </w:r>
            <w:proofErr w:type="gramEnd"/>
            <w:r>
              <w:t xml:space="preserve"> &gt;= 90%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99% &gt; </w:t>
            </w:r>
            <w:proofErr w:type="gramStart"/>
            <w:r>
              <w:t>Р</w:t>
            </w:r>
            <w:proofErr w:type="gramEnd"/>
            <w:r>
              <w:t xml:space="preserve"> &gt;= 95%</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&gt;= 99%</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1.6</w:t>
            </w:r>
          </w:p>
        </w:tc>
        <w:tc>
          <w:tcPr>
            <w:tcW w:w="2882" w:type="dxa"/>
            <w:vMerge w:val="restart"/>
          </w:tcPr>
          <w:p w:rsidR="005D5F1F" w:rsidRDefault="005D5F1F">
            <w:pPr>
              <w:pStyle w:val="ConsPlusNormal"/>
            </w:pPr>
            <w:r>
              <w:t>Обоснованность плановых бюджетных ассигнований</w:t>
            </w:r>
          </w:p>
        </w:tc>
        <w:tc>
          <w:tcPr>
            <w:tcW w:w="5839" w:type="dxa"/>
            <w:vMerge w:val="restart"/>
          </w:tcPr>
          <w:p w:rsidR="005D5F1F" w:rsidRDefault="005D5F1F">
            <w:pPr>
              <w:pStyle w:val="ConsPlusNormal"/>
            </w:pPr>
            <w:r>
              <w:t>Р</w:t>
            </w:r>
            <w:r>
              <w:rPr>
                <w:vertAlign w:val="subscript"/>
              </w:rPr>
              <w:t>6</w:t>
            </w:r>
            <w:r>
              <w:t xml:space="preserve"> = ((Р</w:t>
            </w:r>
            <w:r>
              <w:rPr>
                <w:vertAlign w:val="subscript"/>
              </w:rPr>
              <w:t>ПЛ</w:t>
            </w:r>
            <w:r>
              <w:t xml:space="preserve"> - </w:t>
            </w:r>
            <w:proofErr w:type="spellStart"/>
            <w:r>
              <w:t>Ф</w:t>
            </w:r>
            <w:r>
              <w:rPr>
                <w:vertAlign w:val="subscript"/>
              </w:rPr>
              <w:t>О</w:t>
            </w:r>
            <w:r>
              <w:rPr>
                <w:vertAlign w:val="superscript"/>
              </w:rPr>
              <w:t>п</w:t>
            </w:r>
            <w:proofErr w:type="spellEnd"/>
            <w:r>
              <w:t xml:space="preserve"> - </w:t>
            </w:r>
            <w:proofErr w:type="gramStart"/>
            <w:r>
              <w:t>КЗ</w:t>
            </w:r>
            <w:proofErr w:type="gramEnd"/>
            <w:r>
              <w:t>) / Р</w:t>
            </w:r>
            <w:r>
              <w:rPr>
                <w:vertAlign w:val="subscript"/>
              </w:rPr>
              <w:t>ПЛ</w:t>
            </w:r>
            <w:r>
              <w:t>) x 100%,</w:t>
            </w:r>
          </w:p>
          <w:p w:rsidR="005D5F1F" w:rsidRDefault="005D5F1F">
            <w:pPr>
              <w:pStyle w:val="ConsPlusNormal"/>
            </w:pPr>
          </w:p>
          <w:p w:rsidR="005D5F1F" w:rsidRDefault="005D5F1F">
            <w:pPr>
              <w:pStyle w:val="ConsPlusNormal"/>
            </w:pPr>
            <w:r>
              <w:t>где:</w:t>
            </w:r>
          </w:p>
          <w:p w:rsidR="005D5F1F" w:rsidRDefault="005D5F1F">
            <w:pPr>
              <w:pStyle w:val="ConsPlusNormal"/>
            </w:pPr>
            <w:r>
              <w:t>Р</w:t>
            </w:r>
            <w:r>
              <w:rPr>
                <w:vertAlign w:val="subscript"/>
              </w:rPr>
              <w:t>ПЛ</w:t>
            </w:r>
            <w:r>
              <w:t xml:space="preserve"> - плановые расходы ГРБС в отчетном году согласно уточненной бюджетной росписи (по бюджетной росписи с учетом всех уведомлений об изменениях) без учета федеральных </w:t>
            </w:r>
            <w:r w:rsidR="00BE1234">
              <w:t xml:space="preserve"> и областных </w:t>
            </w:r>
            <w:r>
              <w:t>сре</w:t>
            </w:r>
            <w:proofErr w:type="gramStart"/>
            <w:r>
              <w:t>дств в пр</w:t>
            </w:r>
            <w:proofErr w:type="gramEnd"/>
            <w:r>
              <w:t>еделах ЛБО;</w:t>
            </w:r>
          </w:p>
          <w:p w:rsidR="005D5F1F" w:rsidRDefault="005D5F1F">
            <w:pPr>
              <w:pStyle w:val="ConsPlusNormal"/>
            </w:pPr>
            <w:proofErr w:type="spellStart"/>
            <w:r>
              <w:t>Ф</w:t>
            </w:r>
            <w:r>
              <w:rPr>
                <w:vertAlign w:val="subscript"/>
              </w:rPr>
              <w:t>О</w:t>
            </w:r>
            <w:r>
              <w:rPr>
                <w:vertAlign w:val="superscript"/>
              </w:rPr>
              <w:t>п</w:t>
            </w:r>
            <w:proofErr w:type="spellEnd"/>
            <w:r>
              <w:t xml:space="preserve"> - кассовое исполнение расходов ГРБС в отчетном году </w:t>
            </w:r>
            <w:r>
              <w:lastRenderedPageBreak/>
              <w:t xml:space="preserve">без учета расходования поступивших федеральных </w:t>
            </w:r>
            <w:r w:rsidR="00BE1234">
              <w:t xml:space="preserve"> и областных </w:t>
            </w:r>
            <w:r>
              <w:t>средств (с учетом принятых и неоплаченных платежных поручений);</w:t>
            </w:r>
          </w:p>
          <w:p w:rsidR="005D5F1F" w:rsidRDefault="005D5F1F">
            <w:pPr>
              <w:pStyle w:val="ConsPlusNormal"/>
            </w:pPr>
            <w:proofErr w:type="gramStart"/>
            <w:r>
              <w:t>КЗ</w:t>
            </w:r>
            <w:proofErr w:type="gramEnd"/>
            <w:r>
              <w:t xml:space="preserve"> - объем просроченной кредиторской задолженности ГРБС на конец отчетного года</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&gt; 20%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обоснованности планируемых расходов</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20% &gt;= </w:t>
            </w:r>
            <w:proofErr w:type="gramStart"/>
            <w:r>
              <w:t>Р</w:t>
            </w:r>
            <w:proofErr w:type="gramEnd"/>
            <w:r>
              <w:t xml:space="preserve"> &gt; 15%</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15% &gt;= </w:t>
            </w:r>
            <w:proofErr w:type="gramStart"/>
            <w:r>
              <w:t>Р</w:t>
            </w:r>
            <w:proofErr w:type="gramEnd"/>
            <w:r>
              <w:t xml:space="preserve"> &gt; 10%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10% &gt;= </w:t>
            </w:r>
            <w:proofErr w:type="gramStart"/>
            <w:r>
              <w:t>Р</w:t>
            </w:r>
            <w:proofErr w:type="gramEnd"/>
            <w:r>
              <w:t xml:space="preserve"> &gt; 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5% &gt;= </w:t>
            </w:r>
            <w:proofErr w:type="gramStart"/>
            <w:r>
              <w:t>Р</w:t>
            </w:r>
            <w:proofErr w:type="gramEnd"/>
            <w:r>
              <w:t xml:space="preserve"> &gt; 1%</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 &gt;= </w:t>
            </w:r>
            <w:proofErr w:type="gramStart"/>
            <w:r>
              <w:t>Р</w:t>
            </w:r>
            <w:proofErr w:type="gramEnd"/>
            <w:r>
              <w:t xml:space="preserve"> &gt; 0%</w:t>
            </w:r>
          </w:p>
        </w:tc>
        <w:tc>
          <w:tcPr>
            <w:tcW w:w="1020" w:type="dxa"/>
            <w:tcBorders>
              <w:top w:val="nil"/>
              <w:bottom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&lt; 0%</w:t>
            </w:r>
          </w:p>
        </w:tc>
        <w:tc>
          <w:tcPr>
            <w:tcW w:w="1020" w:type="dxa"/>
            <w:tcBorders>
              <w:top w:val="nil"/>
            </w:tcBorders>
          </w:tcPr>
          <w:p w:rsidR="005D5F1F" w:rsidRDefault="005D5F1F">
            <w:pPr>
              <w:pStyle w:val="ConsPlusNormal"/>
              <w:jc w:val="center"/>
            </w:pPr>
            <w:r>
              <w:t>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1.7</w:t>
            </w:r>
          </w:p>
        </w:tc>
        <w:tc>
          <w:tcPr>
            <w:tcW w:w="2882" w:type="dxa"/>
            <w:vMerge w:val="restart"/>
          </w:tcPr>
          <w:p w:rsidR="005D5F1F" w:rsidRDefault="005D5F1F">
            <w:pPr>
              <w:pStyle w:val="ConsPlusNormal"/>
            </w:pPr>
            <w:r>
              <w:t>Объем просроченной кредиторской задолженности ГРБС (с учетом КУ)</w:t>
            </w:r>
          </w:p>
        </w:tc>
        <w:tc>
          <w:tcPr>
            <w:tcW w:w="5839" w:type="dxa"/>
            <w:vMerge w:val="restart"/>
          </w:tcPr>
          <w:p w:rsidR="005D5F1F" w:rsidRDefault="00944B29">
            <w:pPr>
              <w:pStyle w:val="ConsPlusNormal"/>
            </w:pPr>
            <w:r>
              <w:rPr>
                <w:position w:val="-18"/>
              </w:rPr>
              <w:pict>
                <v:shape id="_x0000_i1030" style="width:296.35pt;height:26.55pt" coordsize="" o:spt="100" adj="0,,0" path="" filled="f" stroked="f">
                  <v:stroke joinstyle="miter"/>
                  <v:imagedata r:id="rId16" o:title="base_23638_91602_13"/>
                  <v:formulas/>
                  <v:path o:connecttype="segments"/>
                </v:shape>
              </w:pict>
            </w:r>
          </w:p>
          <w:p w:rsidR="005D5F1F" w:rsidRDefault="005D5F1F">
            <w:pPr>
              <w:pStyle w:val="ConsPlusNormal"/>
            </w:pPr>
          </w:p>
          <w:p w:rsidR="005D5F1F" w:rsidRDefault="005D5F1F">
            <w:pPr>
              <w:pStyle w:val="ConsPlusNormal"/>
            </w:pPr>
            <w:r>
              <w:t>где:</w:t>
            </w:r>
          </w:p>
          <w:p w:rsidR="005D5F1F" w:rsidRDefault="005D5F1F">
            <w:pPr>
              <w:pStyle w:val="ConsPlusNormal"/>
            </w:pPr>
            <w:proofErr w:type="spellStart"/>
            <w:r>
              <w:t>КЗ</w:t>
            </w:r>
            <w:r>
              <w:rPr>
                <w:vertAlign w:val="subscript"/>
              </w:rPr>
              <w:t>п</w:t>
            </w:r>
            <w:proofErr w:type="spellEnd"/>
            <w:r>
              <w:t xml:space="preserve"> - объем просроченной кредиторской задолженности ГРБС на конец отчетного года (без учета принятых, но неоплаченных платежных поручений);</w:t>
            </w:r>
          </w:p>
          <w:p w:rsidR="005D5F1F" w:rsidRDefault="005D5F1F">
            <w:pPr>
              <w:pStyle w:val="ConsPlusNormal"/>
            </w:pPr>
            <w:proofErr w:type="spellStart"/>
            <w:r>
              <w:t>Р</w:t>
            </w:r>
            <w:r>
              <w:rPr>
                <w:vertAlign w:val="subscript"/>
              </w:rPr>
              <w:t>л</w:t>
            </w:r>
            <w:proofErr w:type="spellEnd"/>
            <w:r>
              <w:t xml:space="preserve"> - плановые расходы ГРБС в отчетном году в пределах ЛБО;</w:t>
            </w:r>
          </w:p>
          <w:p w:rsidR="005D5F1F" w:rsidRDefault="00944B29">
            <w:pPr>
              <w:pStyle w:val="ConsPlusNormal"/>
            </w:pPr>
            <w:r>
              <w:rPr>
                <w:position w:val="-14"/>
              </w:rPr>
              <w:pict>
                <v:shape id="_x0000_i1031" style="width:38.65pt;height:22.75pt" coordsize="" o:spt="100" adj="0,,0" path="" filled="f" stroked="f">
                  <v:stroke joinstyle="miter"/>
                  <v:imagedata r:id="rId17" o:title="base_23638_91602_14"/>
                  <v:formulas/>
                  <v:path o:connecttype="segments"/>
                </v:shape>
              </w:pict>
            </w:r>
            <w:r w:rsidR="005D5F1F">
              <w:t xml:space="preserve"> - сумма кассовых планов нарастающим итогом на конец отчетного финансового года;</w:t>
            </w:r>
          </w:p>
          <w:p w:rsidR="005D5F1F" w:rsidRDefault="005D5F1F">
            <w:pPr>
              <w:pStyle w:val="ConsPlusNormal"/>
            </w:pPr>
            <w:proofErr w:type="spellStart"/>
            <w:r>
              <w:t>Ф</w:t>
            </w:r>
            <w:r>
              <w:rPr>
                <w:vertAlign w:val="superscript"/>
              </w:rPr>
              <w:t>п</w:t>
            </w:r>
            <w:proofErr w:type="spellEnd"/>
            <w:r>
              <w:t xml:space="preserve"> - кассовое исполнение расходов ГРБС в отчетном году (с учетом принятых и неоплаченных платежных поручений)</w:t>
            </w:r>
          </w:p>
        </w:tc>
        <w:tc>
          <w:tcPr>
            <w:tcW w:w="2098" w:type="dxa"/>
            <w:tcBorders>
              <w:bottom w:val="nil"/>
            </w:tcBorders>
          </w:tcPr>
          <w:p w:rsidR="005D5F1F" w:rsidRDefault="005D5F1F">
            <w:pPr>
              <w:pStyle w:val="ConsPlusNormal"/>
              <w:jc w:val="center"/>
            </w:pPr>
            <w:proofErr w:type="gramStart"/>
            <w:r>
              <w:t>Р</w:t>
            </w:r>
            <w:proofErr w:type="gramEnd"/>
            <w:r>
              <w:t xml:space="preserve"> &gt;= 1%</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0,15</w:t>
            </w:r>
          </w:p>
        </w:tc>
        <w:tc>
          <w:tcPr>
            <w:tcW w:w="2087" w:type="dxa"/>
            <w:vMerge w:val="restart"/>
          </w:tcPr>
          <w:p w:rsidR="005D5F1F" w:rsidRDefault="005D5F1F">
            <w:pPr>
              <w:pStyle w:val="ConsPlusNormal"/>
            </w:pPr>
            <w:r>
              <w:t>оценка объемов просроченной кредиторской задолженности ГРБС</w:t>
            </w:r>
          </w:p>
        </w:tc>
        <w:tc>
          <w:tcPr>
            <w:tcW w:w="1191" w:type="dxa"/>
            <w:vMerge w:val="restart"/>
          </w:tcPr>
          <w:p w:rsidR="005D5F1F" w:rsidRDefault="005D5F1F">
            <w:pPr>
              <w:pStyle w:val="ConsPlusNormal"/>
              <w:jc w:val="center"/>
            </w:pPr>
            <w:r>
              <w:t>2.2</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1%</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&lt;= 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1.8</w:t>
            </w:r>
          </w:p>
        </w:tc>
        <w:tc>
          <w:tcPr>
            <w:tcW w:w="2882" w:type="dxa"/>
            <w:vMerge w:val="restart"/>
          </w:tcPr>
          <w:p w:rsidR="005D5F1F" w:rsidRDefault="005D5F1F">
            <w:pPr>
              <w:pStyle w:val="ConsPlusNormal"/>
            </w:pPr>
            <w:r>
              <w:t>Объем просроченной кредиторской задолженности ГРБС по выплате заработной платы и пособий по социальной помощи населению (с учетом КУ)</w:t>
            </w:r>
          </w:p>
        </w:tc>
        <w:tc>
          <w:tcPr>
            <w:tcW w:w="5839" w:type="dxa"/>
            <w:vMerge w:val="restart"/>
          </w:tcPr>
          <w:p w:rsidR="005D5F1F" w:rsidRDefault="005D5F1F">
            <w:pPr>
              <w:pStyle w:val="ConsPlusNormal"/>
            </w:pPr>
            <w:r>
              <w:t>Р</w:t>
            </w:r>
            <w:r>
              <w:rPr>
                <w:vertAlign w:val="subscript"/>
              </w:rPr>
              <w:t>8</w:t>
            </w:r>
            <w:r>
              <w:t xml:space="preserve"> = </w:t>
            </w:r>
            <w:proofErr w:type="spellStart"/>
            <w:r>
              <w:t>КЗ</w:t>
            </w:r>
            <w:r>
              <w:rPr>
                <w:vertAlign w:val="subscript"/>
              </w:rPr>
              <w:t>зп</w:t>
            </w:r>
            <w:r>
              <w:rPr>
                <w:vertAlign w:val="superscript"/>
              </w:rPr>
              <w:t>п</w:t>
            </w:r>
            <w:proofErr w:type="spellEnd"/>
            <w:r>
              <w:t xml:space="preserve"> + </w:t>
            </w:r>
            <w:proofErr w:type="spellStart"/>
            <w:r>
              <w:t>КЗ</w:t>
            </w:r>
            <w:r>
              <w:rPr>
                <w:vertAlign w:val="subscript"/>
              </w:rPr>
              <w:t>соц</w:t>
            </w:r>
            <w:r>
              <w:rPr>
                <w:vertAlign w:val="superscript"/>
              </w:rPr>
              <w:t>п</w:t>
            </w:r>
            <w:proofErr w:type="spellEnd"/>
            <w:r>
              <w:t>,</w:t>
            </w:r>
          </w:p>
          <w:p w:rsidR="005D5F1F" w:rsidRDefault="005D5F1F">
            <w:pPr>
              <w:pStyle w:val="ConsPlusNormal"/>
            </w:pPr>
          </w:p>
          <w:p w:rsidR="005D5F1F" w:rsidRDefault="005D5F1F">
            <w:pPr>
              <w:pStyle w:val="ConsPlusNormal"/>
            </w:pPr>
            <w:r>
              <w:t>где:</w:t>
            </w:r>
          </w:p>
          <w:p w:rsidR="005D5F1F" w:rsidRDefault="005D5F1F">
            <w:pPr>
              <w:pStyle w:val="ConsPlusNormal"/>
            </w:pPr>
            <w:proofErr w:type="spellStart"/>
            <w:r>
              <w:t>КЗ</w:t>
            </w:r>
            <w:r>
              <w:rPr>
                <w:vertAlign w:val="subscript"/>
              </w:rPr>
              <w:t>зп</w:t>
            </w:r>
            <w:r>
              <w:rPr>
                <w:vertAlign w:val="superscript"/>
              </w:rPr>
              <w:t>п</w:t>
            </w:r>
            <w:proofErr w:type="spellEnd"/>
            <w:r>
              <w:t xml:space="preserve"> - объем просроченной кредиторской задолженности ГРБС по выплате заработной платы на 01 января текущего финансового года (с учетом принятых и неоплаченных платежных поручений);</w:t>
            </w:r>
          </w:p>
          <w:p w:rsidR="005D5F1F" w:rsidRDefault="005D5F1F">
            <w:pPr>
              <w:pStyle w:val="ConsPlusNormal"/>
            </w:pPr>
            <w:proofErr w:type="spellStart"/>
            <w:r>
              <w:t>КЗ</w:t>
            </w:r>
            <w:r>
              <w:rPr>
                <w:vertAlign w:val="subscript"/>
              </w:rPr>
              <w:t>соц</w:t>
            </w:r>
            <w:r>
              <w:rPr>
                <w:vertAlign w:val="superscript"/>
              </w:rPr>
              <w:t>п</w:t>
            </w:r>
            <w:proofErr w:type="spellEnd"/>
            <w:r>
              <w:t xml:space="preserve"> - объем просроченной кредиторской задолженности ГРБС по выплате пособий по социальной помощи населению на 01 января текущего финансового года (с учетом принятых и неоплаченных платежных поручений)</w:t>
            </w:r>
          </w:p>
        </w:tc>
        <w:tc>
          <w:tcPr>
            <w:tcW w:w="2098" w:type="dxa"/>
            <w:tcBorders>
              <w:bottom w:val="nil"/>
            </w:tcBorders>
          </w:tcPr>
          <w:p w:rsidR="005D5F1F" w:rsidRDefault="005D5F1F">
            <w:pPr>
              <w:pStyle w:val="ConsPlusNormal"/>
              <w:jc w:val="center"/>
            </w:pPr>
            <w:proofErr w:type="gramStart"/>
            <w:r>
              <w:t>Р</w:t>
            </w:r>
            <w:proofErr w:type="gramEnd"/>
            <w:r>
              <w:t xml:space="preserve"> &gt;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объемов просроченной кредиторской задолженности по выплате заработной платы и пособий по социальной помощи</w:t>
            </w:r>
          </w:p>
        </w:tc>
        <w:tc>
          <w:tcPr>
            <w:tcW w:w="1191" w:type="dxa"/>
            <w:vMerge w:val="restart"/>
          </w:tcPr>
          <w:p w:rsidR="005D5F1F" w:rsidRDefault="005D5F1F">
            <w:pPr>
              <w:pStyle w:val="ConsPlusNormal"/>
              <w:jc w:val="center"/>
            </w:pPr>
            <w:r>
              <w:t>2.3</w:t>
            </w: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1.9</w:t>
            </w:r>
          </w:p>
        </w:tc>
        <w:tc>
          <w:tcPr>
            <w:tcW w:w="2882" w:type="dxa"/>
            <w:vMerge w:val="restart"/>
          </w:tcPr>
          <w:p w:rsidR="005D5F1F" w:rsidRDefault="005D5F1F">
            <w:pPr>
              <w:pStyle w:val="ConsPlusNormal"/>
            </w:pPr>
            <w:r>
              <w:t xml:space="preserve">Наличие эффективного </w:t>
            </w:r>
            <w:r>
              <w:lastRenderedPageBreak/>
              <w:t>контракта с руководителем ГРБС (оплата труда определяется с учетом показателей результатов профессиональной деятельности)</w:t>
            </w:r>
          </w:p>
        </w:tc>
        <w:tc>
          <w:tcPr>
            <w:tcW w:w="5839" w:type="dxa"/>
            <w:vMerge w:val="restart"/>
          </w:tcPr>
          <w:p w:rsidR="005D5F1F" w:rsidRDefault="005D5F1F">
            <w:pPr>
              <w:pStyle w:val="ConsPlusNormal"/>
            </w:pPr>
            <w:r>
              <w:lastRenderedPageBreak/>
              <w:t>Р</w:t>
            </w:r>
            <w:proofErr w:type="gramStart"/>
            <w:r>
              <w:rPr>
                <w:vertAlign w:val="subscript"/>
              </w:rPr>
              <w:t>9</w:t>
            </w:r>
            <w:proofErr w:type="gramEnd"/>
            <w:r>
              <w:t xml:space="preserve"> = К</w:t>
            </w:r>
            <w:r>
              <w:rPr>
                <w:vertAlign w:val="subscript"/>
              </w:rPr>
              <w:t>ЗП</w:t>
            </w:r>
            <w:r>
              <w:t>,</w:t>
            </w:r>
          </w:p>
          <w:p w:rsidR="005D5F1F" w:rsidRDefault="005D5F1F">
            <w:pPr>
              <w:pStyle w:val="ConsPlusNormal"/>
            </w:pPr>
          </w:p>
          <w:p w:rsidR="005D5F1F" w:rsidRDefault="005D5F1F">
            <w:pPr>
              <w:pStyle w:val="ConsPlusNormal"/>
            </w:pPr>
            <w:r>
              <w:t>где К</w:t>
            </w:r>
            <w:r>
              <w:rPr>
                <w:vertAlign w:val="subscript"/>
              </w:rPr>
              <w:t>ЗП</w:t>
            </w:r>
            <w:r>
              <w:t xml:space="preserve"> - наличие эффективного контракта с руководителем ГРБС</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 нет</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 xml:space="preserve">наличие </w:t>
            </w:r>
            <w:r>
              <w:lastRenderedPageBreak/>
              <w:t>эффективного контракта с руководителем ГРБС</w:t>
            </w:r>
          </w:p>
        </w:tc>
        <w:tc>
          <w:tcPr>
            <w:tcW w:w="1191" w:type="dxa"/>
            <w:vMerge w:val="restart"/>
          </w:tcPr>
          <w:p w:rsidR="005D5F1F" w:rsidRDefault="005D5F1F">
            <w:pPr>
              <w:pStyle w:val="ConsPlusNormal"/>
              <w:jc w:val="center"/>
            </w:pPr>
            <w:r>
              <w:lastRenderedPageBreak/>
              <w:t>5.1</w:t>
            </w: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да</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tcPr>
          <w:p w:rsidR="005D5F1F" w:rsidRDefault="005D5F1F">
            <w:pPr>
              <w:pStyle w:val="ConsPlusNormal"/>
              <w:jc w:val="center"/>
              <w:outlineLvl w:val="2"/>
            </w:pPr>
            <w:r>
              <w:lastRenderedPageBreak/>
              <w:t>2</w:t>
            </w:r>
          </w:p>
        </w:tc>
        <w:tc>
          <w:tcPr>
            <w:tcW w:w="11839" w:type="dxa"/>
            <w:gridSpan w:val="4"/>
          </w:tcPr>
          <w:p w:rsidR="005D5F1F" w:rsidRDefault="005D5F1F">
            <w:pPr>
              <w:pStyle w:val="ConsPlusNormal"/>
            </w:pPr>
            <w:r>
              <w:t>Управление ГП</w:t>
            </w:r>
          </w:p>
        </w:tc>
        <w:tc>
          <w:tcPr>
            <w:tcW w:w="1191" w:type="dxa"/>
          </w:tcPr>
          <w:p w:rsidR="005D5F1F" w:rsidRDefault="005D5F1F">
            <w:pPr>
              <w:pStyle w:val="ConsPlusNormal"/>
              <w:jc w:val="center"/>
            </w:pPr>
            <w:r>
              <w:t>0,2</w:t>
            </w:r>
          </w:p>
        </w:tc>
        <w:tc>
          <w:tcPr>
            <w:tcW w:w="2087" w:type="dxa"/>
          </w:tcPr>
          <w:p w:rsidR="005D5F1F" w:rsidRDefault="005D5F1F">
            <w:pPr>
              <w:pStyle w:val="ConsPlusNormal"/>
            </w:pPr>
          </w:p>
        </w:tc>
        <w:tc>
          <w:tcPr>
            <w:tcW w:w="1191" w:type="dxa"/>
          </w:tcPr>
          <w:p w:rsidR="005D5F1F" w:rsidRDefault="005D5F1F">
            <w:pPr>
              <w:pStyle w:val="ConsPlusNormal"/>
            </w:pPr>
          </w:p>
        </w:tc>
      </w:tr>
      <w:tr w:rsidR="005D5F1F">
        <w:tc>
          <w:tcPr>
            <w:tcW w:w="680" w:type="dxa"/>
            <w:vMerge w:val="restart"/>
          </w:tcPr>
          <w:p w:rsidR="005D5F1F" w:rsidRDefault="005D5F1F">
            <w:pPr>
              <w:pStyle w:val="ConsPlusNormal"/>
              <w:jc w:val="center"/>
            </w:pPr>
            <w:r>
              <w:t>2.1</w:t>
            </w:r>
          </w:p>
        </w:tc>
        <w:tc>
          <w:tcPr>
            <w:tcW w:w="2882" w:type="dxa"/>
            <w:vMerge w:val="restart"/>
          </w:tcPr>
          <w:p w:rsidR="005D5F1F" w:rsidRDefault="005D5F1F" w:rsidP="00DD794E">
            <w:pPr>
              <w:pStyle w:val="ConsPlusNormal"/>
            </w:pPr>
            <w:proofErr w:type="gramStart"/>
            <w:r>
              <w:t xml:space="preserve">Доля утвержденных НПА по </w:t>
            </w:r>
            <w:r w:rsidR="00BE1234">
              <w:t>М</w:t>
            </w:r>
            <w:r>
              <w:t xml:space="preserve">П, </w:t>
            </w:r>
            <w:r w:rsidR="00BE1234">
              <w:t>М</w:t>
            </w:r>
            <w:r>
              <w:t xml:space="preserve">ЦП, ВЦП в соответствии с законом о </w:t>
            </w:r>
            <w:r w:rsidR="00BE1234">
              <w:t>район</w:t>
            </w:r>
            <w:r>
              <w:t>ном бюджете на текущий финансовый год в установленные сроки</w:t>
            </w:r>
            <w:proofErr w:type="gramEnd"/>
          </w:p>
        </w:tc>
        <w:tc>
          <w:tcPr>
            <w:tcW w:w="5839" w:type="dxa"/>
            <w:vMerge w:val="restart"/>
          </w:tcPr>
          <w:p w:rsidR="005D5F1F" w:rsidRDefault="005D5F1F">
            <w:pPr>
              <w:pStyle w:val="ConsPlusNormal"/>
            </w:pPr>
            <w:r>
              <w:t>Р</w:t>
            </w:r>
            <w:r>
              <w:rPr>
                <w:vertAlign w:val="subscript"/>
              </w:rPr>
              <w:t>10</w:t>
            </w:r>
            <w:r>
              <w:t xml:space="preserve"> = (К</w:t>
            </w:r>
            <w:r>
              <w:rPr>
                <w:vertAlign w:val="subscript"/>
              </w:rPr>
              <w:t>НПА</w:t>
            </w:r>
            <w:r>
              <w:t xml:space="preserve"> / К</w:t>
            </w:r>
            <w:r>
              <w:rPr>
                <w:vertAlign w:val="subscript"/>
              </w:rPr>
              <w:t>т</w:t>
            </w:r>
            <w:proofErr w:type="gramStart"/>
            <w:r>
              <w:rPr>
                <w:vertAlign w:val="superscript"/>
              </w:rPr>
              <w:t>1</w:t>
            </w:r>
            <w:proofErr w:type="gramEnd"/>
            <w:r>
              <w:t>) x 100%,</w:t>
            </w:r>
          </w:p>
          <w:p w:rsidR="005D5F1F" w:rsidRDefault="005D5F1F">
            <w:pPr>
              <w:pStyle w:val="ConsPlusNormal"/>
            </w:pPr>
          </w:p>
          <w:p w:rsidR="005D5F1F" w:rsidRDefault="005D5F1F">
            <w:pPr>
              <w:pStyle w:val="ConsPlusNormal"/>
            </w:pPr>
            <w:r>
              <w:t>где:</w:t>
            </w:r>
          </w:p>
          <w:p w:rsidR="005D5F1F" w:rsidRDefault="005D5F1F">
            <w:pPr>
              <w:pStyle w:val="ConsPlusNormal"/>
            </w:pPr>
            <w:proofErr w:type="gramStart"/>
            <w:r>
              <w:t>К</w:t>
            </w:r>
            <w:r>
              <w:rPr>
                <w:vertAlign w:val="subscript"/>
              </w:rPr>
              <w:t>НПА</w:t>
            </w:r>
            <w:r>
              <w:t xml:space="preserve"> - количество утвержденных НПА по </w:t>
            </w:r>
            <w:r w:rsidR="006D349B">
              <w:t>М</w:t>
            </w:r>
            <w:r>
              <w:t xml:space="preserve">П, </w:t>
            </w:r>
            <w:r w:rsidR="006D349B">
              <w:t>М</w:t>
            </w:r>
            <w:r>
              <w:t>ЦП, ВЦП ответственного исполни</w:t>
            </w:r>
            <w:r w:rsidR="00DD794E">
              <w:t>теля в соответствии с законом о</w:t>
            </w:r>
            <w:r>
              <w:t xml:space="preserve"> </w:t>
            </w:r>
            <w:r w:rsidR="00DD794E">
              <w:t>районном</w:t>
            </w:r>
            <w:r>
              <w:t xml:space="preserve"> бюджете на текущий финансовый год в установленные сроки;</w:t>
            </w:r>
            <w:proofErr w:type="gramEnd"/>
          </w:p>
          <w:p w:rsidR="005D5F1F" w:rsidRDefault="005D5F1F" w:rsidP="00DD794E">
            <w:pPr>
              <w:pStyle w:val="ConsPlusNormal"/>
            </w:pPr>
            <w:r>
              <w:t>К</w:t>
            </w:r>
            <w:r>
              <w:rPr>
                <w:vertAlign w:val="subscript"/>
              </w:rPr>
              <w:t>т</w:t>
            </w:r>
            <w:proofErr w:type="gramStart"/>
            <w:r>
              <w:rPr>
                <w:vertAlign w:val="superscript"/>
              </w:rPr>
              <w:t>1</w:t>
            </w:r>
            <w:proofErr w:type="gramEnd"/>
            <w:r>
              <w:t xml:space="preserve"> - количество ГП, ОЦП, ВЦП, РП ответственного исполнителя, финансируемых в соответствии с законом о </w:t>
            </w:r>
            <w:r w:rsidR="00DD794E">
              <w:t>район</w:t>
            </w:r>
            <w:r>
              <w:t>ном бюджете на текущий финансовый год</w:t>
            </w:r>
          </w:p>
        </w:tc>
        <w:tc>
          <w:tcPr>
            <w:tcW w:w="2098" w:type="dxa"/>
            <w:tcBorders>
              <w:bottom w:val="nil"/>
            </w:tcBorders>
          </w:tcPr>
          <w:p w:rsidR="005D5F1F" w:rsidRDefault="005D5F1F">
            <w:pPr>
              <w:pStyle w:val="ConsPlusNormal"/>
              <w:jc w:val="center"/>
            </w:pPr>
            <w:proofErr w:type="gramStart"/>
            <w:r>
              <w:t>Р</w:t>
            </w:r>
            <w:proofErr w:type="gramEnd"/>
            <w:r>
              <w:t xml:space="preserve"> =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0,25</w:t>
            </w:r>
          </w:p>
        </w:tc>
        <w:tc>
          <w:tcPr>
            <w:tcW w:w="2087" w:type="dxa"/>
            <w:vMerge w:val="restart"/>
          </w:tcPr>
          <w:p w:rsidR="005D5F1F" w:rsidRDefault="005D5F1F">
            <w:pPr>
              <w:pStyle w:val="ConsPlusNormal"/>
            </w:pPr>
            <w:r>
              <w:t>соблюдение требований законодательства Ярославской области по программно-целевому планированию</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30% &lt; </w:t>
            </w:r>
            <w:proofErr w:type="gramStart"/>
            <w:r>
              <w:t>Р</w:t>
            </w:r>
            <w:proofErr w:type="gramEnd"/>
            <w:r>
              <w:t xml:space="preserve"> &lt;=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50% &lt; </w:t>
            </w:r>
            <w:proofErr w:type="gramStart"/>
            <w:r>
              <w:t>Р</w:t>
            </w:r>
            <w:proofErr w:type="gramEnd"/>
            <w:r>
              <w:t xml:space="preserve"> &lt;= 60%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60% &lt; </w:t>
            </w:r>
            <w:proofErr w:type="gramStart"/>
            <w:r>
              <w:t>Р</w:t>
            </w:r>
            <w:proofErr w:type="gramEnd"/>
            <w:r>
              <w:t xml:space="preserve"> &lt; 100%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2.2</w:t>
            </w:r>
          </w:p>
        </w:tc>
        <w:tc>
          <w:tcPr>
            <w:tcW w:w="2882" w:type="dxa"/>
            <w:vMerge w:val="restart"/>
          </w:tcPr>
          <w:p w:rsidR="005D5F1F" w:rsidRDefault="005D5F1F" w:rsidP="00DD794E">
            <w:pPr>
              <w:pStyle w:val="ConsPlusNormal"/>
            </w:pPr>
            <w:r>
              <w:t xml:space="preserve">Приведение </w:t>
            </w:r>
            <w:r w:rsidR="00DD794E">
              <w:t>М</w:t>
            </w:r>
            <w:r>
              <w:t xml:space="preserve">П, </w:t>
            </w:r>
            <w:r w:rsidR="00DD794E">
              <w:t>М</w:t>
            </w:r>
            <w:r>
              <w:t xml:space="preserve">ЦП, ВЦП,  в соответствие с законом о </w:t>
            </w:r>
            <w:r w:rsidR="00DD794E">
              <w:t>район</w:t>
            </w:r>
            <w:r>
              <w:t>ном бюджете на текущий финансовый год  в установленные сроки</w:t>
            </w:r>
          </w:p>
        </w:tc>
        <w:tc>
          <w:tcPr>
            <w:tcW w:w="5839" w:type="dxa"/>
            <w:vMerge w:val="restart"/>
          </w:tcPr>
          <w:p w:rsidR="005D5F1F" w:rsidRDefault="005D5F1F">
            <w:pPr>
              <w:pStyle w:val="ConsPlusNormal"/>
            </w:pPr>
            <w:r>
              <w:t>Р</w:t>
            </w:r>
            <w:r>
              <w:rPr>
                <w:vertAlign w:val="subscript"/>
              </w:rPr>
              <w:t>11</w:t>
            </w:r>
            <w:r>
              <w:t xml:space="preserve"> = (К</w:t>
            </w:r>
            <w:r>
              <w:rPr>
                <w:vertAlign w:val="subscript"/>
              </w:rPr>
              <w:t>ГП</w:t>
            </w:r>
            <w:r>
              <w:t xml:space="preserve"> + К</w:t>
            </w:r>
            <w:r>
              <w:rPr>
                <w:vertAlign w:val="subscript"/>
              </w:rPr>
              <w:t>ПП</w:t>
            </w:r>
            <w:r>
              <w:t xml:space="preserve">) / </w:t>
            </w:r>
            <w:proofErr w:type="spellStart"/>
            <w:r>
              <w:t>К</w:t>
            </w:r>
            <w:r>
              <w:rPr>
                <w:vertAlign w:val="subscript"/>
              </w:rPr>
              <w:t>т</w:t>
            </w:r>
            <w:proofErr w:type="spellEnd"/>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r>
              <w:t>К</w:t>
            </w:r>
            <w:r>
              <w:rPr>
                <w:vertAlign w:val="subscript"/>
              </w:rPr>
              <w:t>ГП</w:t>
            </w:r>
            <w:r>
              <w:t xml:space="preserve"> - количество </w:t>
            </w:r>
            <w:r w:rsidR="00DD794E">
              <w:t>М</w:t>
            </w:r>
            <w:r>
              <w:t>П ответственного исполнителя в  установленные сроки;</w:t>
            </w:r>
          </w:p>
          <w:p w:rsidR="005D5F1F" w:rsidRDefault="005D5F1F">
            <w:pPr>
              <w:pStyle w:val="ConsPlusNormal"/>
            </w:pPr>
            <w:r>
              <w:t>К</w:t>
            </w:r>
            <w:r>
              <w:rPr>
                <w:vertAlign w:val="subscript"/>
              </w:rPr>
              <w:t>ПП</w:t>
            </w:r>
            <w:r>
              <w:t xml:space="preserve"> - количество </w:t>
            </w:r>
            <w:r w:rsidR="004852E9">
              <w:t>МЦП, ВЦП, РП</w:t>
            </w:r>
            <w:r>
              <w:t xml:space="preserve"> ответственного исполнителя  в установленные сроки;</w:t>
            </w:r>
          </w:p>
          <w:p w:rsidR="005D5F1F" w:rsidRDefault="005D5F1F" w:rsidP="004852E9">
            <w:pPr>
              <w:pStyle w:val="ConsPlusNormal"/>
            </w:pPr>
            <w:proofErr w:type="spellStart"/>
            <w:r>
              <w:t>К</w:t>
            </w:r>
            <w:r>
              <w:rPr>
                <w:vertAlign w:val="subscript"/>
              </w:rPr>
              <w:t>т</w:t>
            </w:r>
            <w:proofErr w:type="spellEnd"/>
            <w:r>
              <w:t xml:space="preserve"> - количество </w:t>
            </w:r>
            <w:r w:rsidR="004852E9">
              <w:t>М</w:t>
            </w:r>
            <w:r>
              <w:t xml:space="preserve">П, </w:t>
            </w:r>
            <w:r w:rsidR="004852E9">
              <w:t xml:space="preserve">МЦП, ВЦП, РП </w:t>
            </w:r>
            <w:r>
              <w:t xml:space="preserve"> ответственного исполнителя, финансируемых в соответствии с законом о </w:t>
            </w:r>
            <w:r w:rsidR="004852E9">
              <w:t>район</w:t>
            </w:r>
            <w:r>
              <w:t>ном бюджете на текущий финансовый год</w:t>
            </w:r>
          </w:p>
        </w:tc>
        <w:tc>
          <w:tcPr>
            <w:tcW w:w="2098" w:type="dxa"/>
            <w:tcBorders>
              <w:bottom w:val="nil"/>
            </w:tcBorders>
          </w:tcPr>
          <w:p w:rsidR="005D5F1F" w:rsidRDefault="005D5F1F">
            <w:pPr>
              <w:pStyle w:val="ConsPlusNormal"/>
              <w:jc w:val="center"/>
            </w:pPr>
            <w:proofErr w:type="gramStart"/>
            <w:r>
              <w:t>Р</w:t>
            </w:r>
            <w:proofErr w:type="gramEnd"/>
            <w:r>
              <w:t xml:space="preserve"> =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0,25</w:t>
            </w:r>
          </w:p>
        </w:tc>
        <w:tc>
          <w:tcPr>
            <w:tcW w:w="2087" w:type="dxa"/>
            <w:vMerge w:val="restart"/>
          </w:tcPr>
          <w:p w:rsidR="005D5F1F" w:rsidRDefault="005D5F1F" w:rsidP="0035475B">
            <w:pPr>
              <w:pStyle w:val="ConsPlusNormal"/>
            </w:pPr>
            <w:r>
              <w:t xml:space="preserve">соблюдение требований бюджетного законодательства </w:t>
            </w:r>
            <w:proofErr w:type="gramStart"/>
            <w:r>
              <w:t xml:space="preserve">по приведению </w:t>
            </w:r>
            <w:r w:rsidR="0035475B">
              <w:t>М</w:t>
            </w:r>
            <w:r>
              <w:t>П в соответствие с законом о бюджете на текущий финансовый год</w:t>
            </w:r>
            <w:proofErr w:type="gramEnd"/>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30% &lt;= </w:t>
            </w:r>
            <w:proofErr w:type="gramStart"/>
            <w:r>
              <w:t>Р</w:t>
            </w:r>
            <w:proofErr w:type="gramEnd"/>
            <w:r>
              <w:t xml:space="preserve"> &lt;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50% &lt;= </w:t>
            </w:r>
            <w:proofErr w:type="gramStart"/>
            <w:r>
              <w:t>Р</w:t>
            </w:r>
            <w:proofErr w:type="gramEnd"/>
            <w:r>
              <w:t xml:space="preserve"> &lt; 60%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60% &lt;= </w:t>
            </w:r>
            <w:proofErr w:type="gramStart"/>
            <w:r>
              <w:t>Р</w:t>
            </w:r>
            <w:proofErr w:type="gramEnd"/>
            <w:r>
              <w:t xml:space="preserve"> &lt; 100%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2.3</w:t>
            </w:r>
          </w:p>
        </w:tc>
        <w:tc>
          <w:tcPr>
            <w:tcW w:w="2882" w:type="dxa"/>
            <w:vMerge w:val="restart"/>
          </w:tcPr>
          <w:p w:rsidR="005D5F1F" w:rsidRDefault="005D5F1F">
            <w:pPr>
              <w:pStyle w:val="ConsPlusNormal"/>
            </w:pPr>
            <w:r>
              <w:t xml:space="preserve">Размещение на официальных сайтах ОИВ </w:t>
            </w:r>
            <w:r>
              <w:lastRenderedPageBreak/>
              <w:t>информации о целевых программах и фактических результатах их реализации</w:t>
            </w:r>
          </w:p>
        </w:tc>
        <w:tc>
          <w:tcPr>
            <w:tcW w:w="5839" w:type="dxa"/>
            <w:vMerge w:val="restart"/>
          </w:tcPr>
          <w:p w:rsidR="005D5F1F" w:rsidRDefault="005D5F1F">
            <w:pPr>
              <w:pStyle w:val="ConsPlusNormal"/>
            </w:pPr>
            <w:r>
              <w:lastRenderedPageBreak/>
              <w:t>Р</w:t>
            </w:r>
            <w:r>
              <w:rPr>
                <w:vertAlign w:val="subscript"/>
              </w:rPr>
              <w:t>12</w:t>
            </w:r>
            <w:r>
              <w:t xml:space="preserve"> = (К</w:t>
            </w:r>
            <w:r>
              <w:rPr>
                <w:vertAlign w:val="subscript"/>
              </w:rPr>
              <w:t>ПС</w:t>
            </w:r>
            <w:r>
              <w:t xml:space="preserve"> / К</w:t>
            </w:r>
            <w:r>
              <w:rPr>
                <w:vertAlign w:val="subscript"/>
              </w:rPr>
              <w:t>т</w:t>
            </w:r>
            <w:proofErr w:type="gramStart"/>
            <w:r>
              <w:rPr>
                <w:vertAlign w:val="superscript"/>
              </w:rPr>
              <w:t>1</w:t>
            </w:r>
            <w:proofErr w:type="gramEnd"/>
            <w:r>
              <w:t xml:space="preserve"> + К</w:t>
            </w:r>
            <w:r>
              <w:rPr>
                <w:vertAlign w:val="subscript"/>
              </w:rPr>
              <w:t>ПО</w:t>
            </w:r>
            <w:r>
              <w:t xml:space="preserve"> / К</w:t>
            </w:r>
            <w:r>
              <w:rPr>
                <w:vertAlign w:val="subscript"/>
              </w:rPr>
              <w:t>о</w:t>
            </w:r>
            <w:r>
              <w:rPr>
                <w:vertAlign w:val="superscript"/>
              </w:rPr>
              <w:t>1</w:t>
            </w:r>
            <w:r>
              <w:t>) / 2 x 100%,</w:t>
            </w:r>
          </w:p>
          <w:p w:rsidR="005D5F1F" w:rsidRDefault="005D5F1F">
            <w:pPr>
              <w:pStyle w:val="ConsPlusNormal"/>
            </w:pPr>
          </w:p>
          <w:p w:rsidR="005D5F1F" w:rsidRDefault="005D5F1F">
            <w:pPr>
              <w:pStyle w:val="ConsPlusNormal"/>
            </w:pPr>
            <w:r>
              <w:lastRenderedPageBreak/>
              <w:t>где:</w:t>
            </w:r>
          </w:p>
          <w:p w:rsidR="005D5F1F" w:rsidRDefault="005D5F1F">
            <w:pPr>
              <w:pStyle w:val="ConsPlusNormal"/>
            </w:pPr>
            <w:r>
              <w:t>К</w:t>
            </w:r>
            <w:r>
              <w:rPr>
                <w:vertAlign w:val="subscript"/>
              </w:rPr>
              <w:t>ПС</w:t>
            </w:r>
            <w:r>
              <w:t xml:space="preserve"> - количество целевых программ ответственного исполнителя, размещенных на официальных сайтах (текст НПА в актуальной редакции);</w:t>
            </w:r>
          </w:p>
          <w:p w:rsidR="005D5F1F" w:rsidRDefault="005D5F1F">
            <w:pPr>
              <w:pStyle w:val="ConsPlusNormal"/>
            </w:pPr>
            <w:r>
              <w:t>К</w:t>
            </w:r>
            <w:r>
              <w:rPr>
                <w:vertAlign w:val="subscript"/>
              </w:rPr>
              <w:t>т</w:t>
            </w:r>
            <w:proofErr w:type="gramStart"/>
            <w:r>
              <w:rPr>
                <w:vertAlign w:val="superscript"/>
              </w:rPr>
              <w:t>1</w:t>
            </w:r>
            <w:proofErr w:type="gramEnd"/>
            <w:r>
              <w:t xml:space="preserve"> - количество </w:t>
            </w:r>
            <w:r w:rsidR="000249A6">
              <w:t>М</w:t>
            </w:r>
            <w:r>
              <w:t xml:space="preserve">П, </w:t>
            </w:r>
            <w:r w:rsidR="000249A6">
              <w:t>М</w:t>
            </w:r>
            <w:r>
              <w:t xml:space="preserve">ЦП, ВЦП, РП ответственного исполнителя, финансируемых в соответствии с законом о </w:t>
            </w:r>
            <w:r w:rsidR="000249A6">
              <w:t>район</w:t>
            </w:r>
            <w:r>
              <w:t>ном бюджете на текущий финансовый год;</w:t>
            </w:r>
          </w:p>
          <w:p w:rsidR="005D5F1F" w:rsidRDefault="005D5F1F">
            <w:pPr>
              <w:pStyle w:val="ConsPlusNormal"/>
            </w:pPr>
            <w:r>
              <w:t>К</w:t>
            </w:r>
            <w:r>
              <w:rPr>
                <w:vertAlign w:val="subscript"/>
              </w:rPr>
              <w:t>ПО</w:t>
            </w:r>
            <w:r>
              <w:t xml:space="preserve"> - количество отчетов о реализации целевых программ ответственного исполнителя за отчетный год, размещенных на официальных сайтах;</w:t>
            </w:r>
          </w:p>
          <w:p w:rsidR="005D5F1F" w:rsidRDefault="005D5F1F" w:rsidP="00B46ECC">
            <w:pPr>
              <w:pStyle w:val="ConsPlusNormal"/>
            </w:pPr>
            <w:r>
              <w:t>К</w:t>
            </w:r>
            <w:r>
              <w:rPr>
                <w:vertAlign w:val="subscript"/>
              </w:rPr>
              <w:t>о</w:t>
            </w:r>
            <w:proofErr w:type="gramStart"/>
            <w:r>
              <w:rPr>
                <w:vertAlign w:val="superscript"/>
              </w:rPr>
              <w:t>1</w:t>
            </w:r>
            <w:proofErr w:type="gramEnd"/>
            <w:r>
              <w:t xml:space="preserve"> - количество </w:t>
            </w:r>
            <w:r w:rsidR="00B46ECC">
              <w:t>М</w:t>
            </w:r>
            <w:r>
              <w:t xml:space="preserve">П, ОЦП, ВЦП, РП ответственного исполнителя, финансируемых в соответствии с законом о </w:t>
            </w:r>
            <w:r w:rsidR="000249A6">
              <w:t>район</w:t>
            </w:r>
            <w:r>
              <w:t>ном бюджете в отчетном финансовом году</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0,25</w:t>
            </w:r>
          </w:p>
        </w:tc>
        <w:tc>
          <w:tcPr>
            <w:tcW w:w="2087" w:type="dxa"/>
            <w:vMerge w:val="restart"/>
          </w:tcPr>
          <w:p w:rsidR="005D5F1F" w:rsidRDefault="005D5F1F">
            <w:pPr>
              <w:pStyle w:val="ConsPlusNormal"/>
            </w:pPr>
            <w:r>
              <w:t xml:space="preserve">соблюдение требований </w:t>
            </w:r>
            <w:r>
              <w:lastRenderedPageBreak/>
              <w:t>законодательства Ярославской области по программно-целевому планированию</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30% &lt;= </w:t>
            </w:r>
            <w:proofErr w:type="gramStart"/>
            <w:r>
              <w:t>Р</w:t>
            </w:r>
            <w:proofErr w:type="gramEnd"/>
            <w:r>
              <w:t xml:space="preserve"> &lt;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50% &lt;= </w:t>
            </w:r>
            <w:proofErr w:type="gramStart"/>
            <w:r>
              <w:t>Р</w:t>
            </w:r>
            <w:proofErr w:type="gramEnd"/>
            <w:r>
              <w:t xml:space="preserve"> &lt; 60%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60% &lt;= </w:t>
            </w:r>
            <w:proofErr w:type="gramStart"/>
            <w:r>
              <w:t>Р</w:t>
            </w:r>
            <w:proofErr w:type="gramEnd"/>
            <w:r>
              <w:t xml:space="preserve"> &lt; 100%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2.4</w:t>
            </w:r>
          </w:p>
        </w:tc>
        <w:tc>
          <w:tcPr>
            <w:tcW w:w="2882" w:type="dxa"/>
            <w:vMerge w:val="restart"/>
          </w:tcPr>
          <w:p w:rsidR="005D5F1F" w:rsidRDefault="005D5F1F" w:rsidP="00233B3C">
            <w:pPr>
              <w:pStyle w:val="ConsPlusNormal"/>
            </w:pPr>
            <w:r>
              <w:t xml:space="preserve">Эффективность расходов бюджета на </w:t>
            </w:r>
            <w:r w:rsidR="00233B3C">
              <w:t>М</w:t>
            </w:r>
            <w:r>
              <w:t xml:space="preserve">П, </w:t>
            </w:r>
            <w:r w:rsidR="00233B3C">
              <w:t>М</w:t>
            </w:r>
            <w:r>
              <w:t xml:space="preserve">ЦП, ВЦП, РП, </w:t>
            </w:r>
          </w:p>
        </w:tc>
        <w:tc>
          <w:tcPr>
            <w:tcW w:w="5839" w:type="dxa"/>
            <w:vMerge w:val="restart"/>
          </w:tcPr>
          <w:p w:rsidR="005D5F1F" w:rsidRDefault="005D5F1F">
            <w:pPr>
              <w:pStyle w:val="ConsPlusNormal"/>
            </w:pPr>
            <w:r>
              <w:t>Р</w:t>
            </w:r>
            <w:r>
              <w:rPr>
                <w:vertAlign w:val="subscript"/>
              </w:rPr>
              <w:t>13</w:t>
            </w:r>
            <w:proofErr w:type="gramStart"/>
            <w:r>
              <w:t xml:space="preserve"> = Э</w:t>
            </w:r>
            <w:proofErr w:type="gramEnd"/>
            <w:r>
              <w:t xml:space="preserve"> / К</w:t>
            </w:r>
            <w:r>
              <w:rPr>
                <w:vertAlign w:val="subscript"/>
              </w:rPr>
              <w:t>о</w:t>
            </w:r>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r>
              <w:t xml:space="preserve">Э - количество высокоэффективных </w:t>
            </w:r>
            <w:r w:rsidR="00233B3C">
              <w:t>МП, МЦП, ВЦП, РП</w:t>
            </w:r>
            <w:r>
              <w:t>;</w:t>
            </w:r>
          </w:p>
          <w:p w:rsidR="005D5F1F" w:rsidRDefault="005D5F1F" w:rsidP="00233B3C">
            <w:pPr>
              <w:pStyle w:val="ConsPlusNormal"/>
            </w:pPr>
            <w:proofErr w:type="gramStart"/>
            <w:r>
              <w:t>К</w:t>
            </w:r>
            <w:r>
              <w:rPr>
                <w:vertAlign w:val="subscript"/>
              </w:rPr>
              <w:t>о</w:t>
            </w:r>
            <w:proofErr w:type="gramEnd"/>
            <w:r>
              <w:t xml:space="preserve"> - количество </w:t>
            </w:r>
            <w:r w:rsidR="00233B3C">
              <w:t>М</w:t>
            </w:r>
            <w:r>
              <w:t xml:space="preserve">П, </w:t>
            </w:r>
            <w:r w:rsidR="00233B3C">
              <w:t>МЦП, ВЦП, РП</w:t>
            </w:r>
            <w:r>
              <w:t xml:space="preserve"> ответственного исполнителя, финансируемых в соответствии с законом о</w:t>
            </w:r>
            <w:r w:rsidR="00233B3C">
              <w:t xml:space="preserve"> район</w:t>
            </w:r>
            <w:r>
              <w:t>ном бюджете в отчетном финансовом году</w:t>
            </w:r>
          </w:p>
        </w:tc>
        <w:tc>
          <w:tcPr>
            <w:tcW w:w="2098" w:type="dxa"/>
            <w:tcBorders>
              <w:bottom w:val="nil"/>
            </w:tcBorders>
          </w:tcPr>
          <w:p w:rsidR="005D5F1F" w:rsidRDefault="005D5F1F">
            <w:pPr>
              <w:pStyle w:val="ConsPlusNormal"/>
              <w:jc w:val="center"/>
            </w:pPr>
            <w:proofErr w:type="gramStart"/>
            <w:r>
              <w:t>Р</w:t>
            </w:r>
            <w:proofErr w:type="gramEnd"/>
            <w:r>
              <w:t xml:space="preserve"> =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0,25</w:t>
            </w:r>
          </w:p>
        </w:tc>
        <w:tc>
          <w:tcPr>
            <w:tcW w:w="2087" w:type="dxa"/>
            <w:vMerge w:val="restart"/>
          </w:tcPr>
          <w:p w:rsidR="005D5F1F" w:rsidRDefault="005D5F1F" w:rsidP="00233B3C">
            <w:pPr>
              <w:pStyle w:val="ConsPlusNormal"/>
            </w:pPr>
            <w:r>
              <w:t xml:space="preserve">оценка эффективности расходов бюджета по </w:t>
            </w:r>
            <w:r w:rsidR="00233B3C">
              <w:t>М</w:t>
            </w:r>
            <w:r>
              <w:t>П/подпрограммам</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30% &lt;= </w:t>
            </w:r>
            <w:proofErr w:type="gramStart"/>
            <w:r>
              <w:t>Р</w:t>
            </w:r>
            <w:proofErr w:type="gramEnd"/>
            <w:r>
              <w:t xml:space="preserve"> &lt;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50% &lt;= </w:t>
            </w:r>
            <w:proofErr w:type="gramStart"/>
            <w:r>
              <w:t>Р</w:t>
            </w:r>
            <w:proofErr w:type="gramEnd"/>
            <w:r>
              <w:t xml:space="preserve"> &lt; 60%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60% &lt;= </w:t>
            </w:r>
            <w:proofErr w:type="gramStart"/>
            <w:r>
              <w:t>Р</w:t>
            </w:r>
            <w:proofErr w:type="gramEnd"/>
            <w:r>
              <w:t xml:space="preserve"> &lt; 100%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tcPr>
          <w:p w:rsidR="005D5F1F" w:rsidRDefault="005D5F1F">
            <w:pPr>
              <w:pStyle w:val="ConsPlusNormal"/>
              <w:jc w:val="center"/>
              <w:outlineLvl w:val="2"/>
            </w:pPr>
            <w:r>
              <w:t>3</w:t>
            </w:r>
          </w:p>
        </w:tc>
        <w:tc>
          <w:tcPr>
            <w:tcW w:w="11839" w:type="dxa"/>
            <w:gridSpan w:val="4"/>
          </w:tcPr>
          <w:p w:rsidR="005D5F1F" w:rsidRDefault="005D5F1F" w:rsidP="00233B3C">
            <w:pPr>
              <w:pStyle w:val="ConsPlusNormal"/>
            </w:pPr>
            <w:r>
              <w:t xml:space="preserve">Управление деятельностью </w:t>
            </w:r>
            <w:r w:rsidR="00233B3C">
              <w:t>муниципаль</w:t>
            </w:r>
            <w:r>
              <w:t>ных учреждений</w:t>
            </w:r>
          </w:p>
        </w:tc>
        <w:tc>
          <w:tcPr>
            <w:tcW w:w="1191" w:type="dxa"/>
          </w:tcPr>
          <w:p w:rsidR="005D5F1F" w:rsidRDefault="005D5F1F">
            <w:pPr>
              <w:pStyle w:val="ConsPlusNormal"/>
              <w:jc w:val="center"/>
            </w:pPr>
            <w:r>
              <w:t>0,2</w:t>
            </w:r>
          </w:p>
        </w:tc>
        <w:tc>
          <w:tcPr>
            <w:tcW w:w="2087" w:type="dxa"/>
          </w:tcPr>
          <w:p w:rsidR="005D5F1F" w:rsidRDefault="005D5F1F">
            <w:pPr>
              <w:pStyle w:val="ConsPlusNormal"/>
            </w:pPr>
          </w:p>
        </w:tc>
        <w:tc>
          <w:tcPr>
            <w:tcW w:w="1191" w:type="dxa"/>
          </w:tcPr>
          <w:p w:rsidR="005D5F1F" w:rsidRDefault="005D5F1F">
            <w:pPr>
              <w:pStyle w:val="ConsPlusNormal"/>
            </w:pPr>
          </w:p>
        </w:tc>
      </w:tr>
      <w:tr w:rsidR="005D5F1F">
        <w:tc>
          <w:tcPr>
            <w:tcW w:w="680" w:type="dxa"/>
            <w:vMerge w:val="restart"/>
          </w:tcPr>
          <w:p w:rsidR="005D5F1F" w:rsidRDefault="005D5F1F">
            <w:pPr>
              <w:pStyle w:val="ConsPlusNormal"/>
              <w:jc w:val="center"/>
            </w:pPr>
            <w:r>
              <w:t>3.1</w:t>
            </w:r>
          </w:p>
        </w:tc>
        <w:tc>
          <w:tcPr>
            <w:tcW w:w="2882" w:type="dxa"/>
            <w:vMerge w:val="restart"/>
          </w:tcPr>
          <w:p w:rsidR="005D5F1F" w:rsidRDefault="00233B3C" w:rsidP="0068572D">
            <w:pPr>
              <w:pStyle w:val="ConsPlusNormal"/>
            </w:pPr>
            <w:r>
              <w:t>Доля муниципаль</w:t>
            </w:r>
            <w:r w:rsidR="005D5F1F">
              <w:t xml:space="preserve">ных учреждений ГРБС, выполнивших </w:t>
            </w:r>
            <w:r>
              <w:t>М</w:t>
            </w:r>
            <w:r w:rsidR="005D5F1F">
              <w:t xml:space="preserve">З на 100%, в общем количестве </w:t>
            </w:r>
            <w:r>
              <w:t>муниципаль</w:t>
            </w:r>
            <w:r w:rsidR="005D5F1F">
              <w:t xml:space="preserve">ных учреждений ГРБС, которым </w:t>
            </w:r>
            <w:proofErr w:type="gramStart"/>
            <w:r w:rsidR="005D5F1F">
              <w:t>установлены</w:t>
            </w:r>
            <w:proofErr w:type="gramEnd"/>
            <w:r w:rsidR="005D5F1F">
              <w:t xml:space="preserve"> </w:t>
            </w:r>
            <w:r>
              <w:lastRenderedPageBreak/>
              <w:t>М</w:t>
            </w:r>
            <w:r w:rsidR="005D5F1F">
              <w:t>З</w:t>
            </w:r>
          </w:p>
        </w:tc>
        <w:tc>
          <w:tcPr>
            <w:tcW w:w="5839" w:type="dxa"/>
            <w:vMerge w:val="restart"/>
          </w:tcPr>
          <w:p w:rsidR="005D5F1F" w:rsidRDefault="005D5F1F">
            <w:pPr>
              <w:pStyle w:val="ConsPlusNormal"/>
            </w:pPr>
            <w:r>
              <w:lastRenderedPageBreak/>
              <w:t>Р</w:t>
            </w:r>
            <w:r>
              <w:rPr>
                <w:vertAlign w:val="subscript"/>
              </w:rPr>
              <w:t>14</w:t>
            </w:r>
            <w:r>
              <w:t xml:space="preserve"> = (</w:t>
            </w:r>
            <w:proofErr w:type="spellStart"/>
            <w:r w:rsidR="00233B3C">
              <w:t>М</w:t>
            </w:r>
            <w:r>
              <w:t>У</w:t>
            </w:r>
            <w:r>
              <w:rPr>
                <w:vertAlign w:val="subscript"/>
              </w:rPr>
              <w:t>з</w:t>
            </w:r>
            <w:proofErr w:type="spellEnd"/>
            <w:r>
              <w:t xml:space="preserve"> / Ку) x 100%,</w:t>
            </w:r>
          </w:p>
          <w:p w:rsidR="005D5F1F" w:rsidRDefault="005D5F1F">
            <w:pPr>
              <w:pStyle w:val="ConsPlusNormal"/>
            </w:pPr>
          </w:p>
          <w:p w:rsidR="005D5F1F" w:rsidRDefault="005D5F1F">
            <w:pPr>
              <w:pStyle w:val="ConsPlusNormal"/>
            </w:pPr>
            <w:r>
              <w:t>где:</w:t>
            </w:r>
          </w:p>
          <w:p w:rsidR="005D5F1F" w:rsidRDefault="00233B3C">
            <w:pPr>
              <w:pStyle w:val="ConsPlusNormal"/>
            </w:pPr>
            <w:proofErr w:type="spellStart"/>
            <w:r>
              <w:t>М</w:t>
            </w:r>
            <w:r w:rsidR="005D5F1F">
              <w:t>У</w:t>
            </w:r>
            <w:r w:rsidR="005D5F1F">
              <w:rPr>
                <w:vertAlign w:val="subscript"/>
              </w:rPr>
              <w:t>з</w:t>
            </w:r>
            <w:proofErr w:type="spellEnd"/>
            <w:r w:rsidR="00675295">
              <w:t xml:space="preserve"> - количество муниципаль</w:t>
            </w:r>
            <w:r w:rsidR="005D5F1F">
              <w:t xml:space="preserve">ных учреждений ГРБС, выполнивших в отчетном финансовом году </w:t>
            </w:r>
            <w:r w:rsidR="00675295">
              <w:t>М</w:t>
            </w:r>
            <w:r w:rsidR="005D5F1F">
              <w:t xml:space="preserve">З на 100% по показателям объема с учетом допустимых (возможных) </w:t>
            </w:r>
            <w:r w:rsidR="005D5F1F">
              <w:lastRenderedPageBreak/>
              <w:t>отклонений;</w:t>
            </w:r>
          </w:p>
          <w:p w:rsidR="005D5F1F" w:rsidRDefault="005D5F1F" w:rsidP="00675295">
            <w:pPr>
              <w:pStyle w:val="ConsPlusNormal"/>
            </w:pPr>
            <w:r>
              <w:t xml:space="preserve">Ку - общее количество </w:t>
            </w:r>
            <w:r w:rsidR="00675295">
              <w:t>муниципаль</w:t>
            </w:r>
            <w:r>
              <w:t xml:space="preserve">ных учреждений ГРБС, которым </w:t>
            </w:r>
            <w:proofErr w:type="gramStart"/>
            <w:r>
              <w:t>установлены</w:t>
            </w:r>
            <w:proofErr w:type="gramEnd"/>
            <w:r>
              <w:t xml:space="preserve"> </w:t>
            </w:r>
            <w:r w:rsidR="00675295">
              <w:t>М</w:t>
            </w:r>
            <w:r>
              <w:t>З в отчетном финансовом году</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&lt; 80%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0,15</w:t>
            </w:r>
          </w:p>
        </w:tc>
        <w:tc>
          <w:tcPr>
            <w:tcW w:w="2087" w:type="dxa"/>
            <w:vMerge w:val="restart"/>
          </w:tcPr>
          <w:p w:rsidR="005D5F1F" w:rsidRDefault="005D5F1F" w:rsidP="00675295">
            <w:pPr>
              <w:pStyle w:val="ConsPlusNormal"/>
            </w:pPr>
            <w:r>
              <w:t xml:space="preserve">оценка итогов выполнения </w:t>
            </w:r>
            <w:r w:rsidR="00675295">
              <w:t>М</w:t>
            </w:r>
            <w:r>
              <w:t>З</w:t>
            </w:r>
          </w:p>
        </w:tc>
        <w:tc>
          <w:tcPr>
            <w:tcW w:w="1191" w:type="dxa"/>
            <w:vMerge w:val="restart"/>
          </w:tcPr>
          <w:p w:rsidR="005D5F1F" w:rsidRDefault="005D5F1F">
            <w:pPr>
              <w:pStyle w:val="ConsPlusNormal"/>
              <w:jc w:val="center"/>
            </w:pPr>
            <w:r>
              <w:t>5.2</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80%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85%</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90%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95%</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3.2</w:t>
            </w:r>
          </w:p>
        </w:tc>
        <w:tc>
          <w:tcPr>
            <w:tcW w:w="2882" w:type="dxa"/>
            <w:vMerge w:val="restart"/>
          </w:tcPr>
          <w:p w:rsidR="005D5F1F" w:rsidRDefault="005D5F1F" w:rsidP="0068572D">
            <w:pPr>
              <w:pStyle w:val="ConsPlusNormal"/>
            </w:pPr>
            <w:r>
              <w:t xml:space="preserve">Наличие результатов </w:t>
            </w:r>
            <w:proofErr w:type="gramStart"/>
            <w:r>
              <w:t>контроля за</w:t>
            </w:r>
            <w:proofErr w:type="gramEnd"/>
            <w:r>
              <w:t xml:space="preserve"> исполнением </w:t>
            </w:r>
            <w:r w:rsidR="0068572D">
              <w:t>М</w:t>
            </w:r>
            <w:r>
              <w:t>З по итогам года</w:t>
            </w:r>
          </w:p>
        </w:tc>
        <w:tc>
          <w:tcPr>
            <w:tcW w:w="5839" w:type="dxa"/>
            <w:vMerge w:val="restart"/>
          </w:tcPr>
          <w:p w:rsidR="005D5F1F" w:rsidRDefault="005D5F1F">
            <w:pPr>
              <w:pStyle w:val="ConsPlusNormal"/>
            </w:pPr>
            <w:r>
              <w:t>Р</w:t>
            </w:r>
            <w:r>
              <w:rPr>
                <w:vertAlign w:val="subscript"/>
              </w:rPr>
              <w:t>15</w:t>
            </w:r>
            <w:r>
              <w:t xml:space="preserve"> = О</w:t>
            </w:r>
            <w:r>
              <w:rPr>
                <w:vertAlign w:val="subscript"/>
              </w:rPr>
              <w:t>СВ</w:t>
            </w:r>
            <w:r>
              <w:t>,</w:t>
            </w:r>
          </w:p>
          <w:p w:rsidR="005D5F1F" w:rsidRDefault="005D5F1F">
            <w:pPr>
              <w:pStyle w:val="ConsPlusNormal"/>
            </w:pPr>
          </w:p>
          <w:p w:rsidR="005D5F1F" w:rsidRDefault="005D5F1F" w:rsidP="0068572D">
            <w:pPr>
              <w:pStyle w:val="ConsPlusNormal"/>
            </w:pPr>
            <w:r>
              <w:t>где О</w:t>
            </w:r>
            <w:r>
              <w:rPr>
                <w:vertAlign w:val="subscript"/>
              </w:rPr>
              <w:t>СВ</w:t>
            </w:r>
            <w:r>
              <w:t xml:space="preserve"> - наличие сводного отчета о выполнении </w:t>
            </w:r>
            <w:r w:rsidR="0068572D">
              <w:t>М</w:t>
            </w:r>
            <w:r>
              <w:t>З за год на сайте ОИВ</w:t>
            </w:r>
          </w:p>
        </w:tc>
        <w:tc>
          <w:tcPr>
            <w:tcW w:w="2098" w:type="dxa"/>
            <w:tcBorders>
              <w:bottom w:val="nil"/>
            </w:tcBorders>
          </w:tcPr>
          <w:p w:rsidR="005D5F1F" w:rsidRDefault="005D5F1F">
            <w:pPr>
              <w:pStyle w:val="ConsPlusNormal"/>
              <w:jc w:val="center"/>
            </w:pPr>
            <w:proofErr w:type="gramStart"/>
            <w:r>
              <w:t>Р</w:t>
            </w:r>
            <w:proofErr w:type="gramEnd"/>
            <w:r>
              <w:t xml:space="preserve"> = нет</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rsidP="0068572D">
            <w:pPr>
              <w:pStyle w:val="ConsPlusNormal"/>
            </w:pPr>
            <w:r>
              <w:t xml:space="preserve">оценка итогов выполнения </w:t>
            </w:r>
            <w:r w:rsidR="0068572D">
              <w:t>М</w:t>
            </w:r>
            <w:r>
              <w:t>З</w:t>
            </w:r>
          </w:p>
        </w:tc>
        <w:tc>
          <w:tcPr>
            <w:tcW w:w="1191" w:type="dxa"/>
            <w:vMerge w:val="restart"/>
          </w:tcPr>
          <w:p w:rsidR="005D5F1F" w:rsidRDefault="005D5F1F">
            <w:pPr>
              <w:pStyle w:val="ConsPlusNormal"/>
            </w:pP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да</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3.3</w:t>
            </w:r>
          </w:p>
        </w:tc>
        <w:tc>
          <w:tcPr>
            <w:tcW w:w="2882" w:type="dxa"/>
            <w:vMerge w:val="restart"/>
          </w:tcPr>
          <w:p w:rsidR="005D5F1F" w:rsidRDefault="005D5F1F" w:rsidP="0068572D">
            <w:pPr>
              <w:pStyle w:val="ConsPlusNormal"/>
            </w:pPr>
            <w:r>
              <w:t xml:space="preserve">Доля возвращенных остатков субсидий, образовавшихся у БУ/АУ в связи с невыполнением показателей объемов услуг (работ), установленных в </w:t>
            </w:r>
            <w:r w:rsidR="0068572D">
              <w:t>М</w:t>
            </w:r>
            <w:r>
              <w:t>З</w:t>
            </w:r>
          </w:p>
        </w:tc>
        <w:tc>
          <w:tcPr>
            <w:tcW w:w="5839" w:type="dxa"/>
            <w:vMerge w:val="restart"/>
          </w:tcPr>
          <w:p w:rsidR="005D5F1F" w:rsidRDefault="005D5F1F">
            <w:pPr>
              <w:pStyle w:val="ConsPlusNormal"/>
            </w:pPr>
            <w:r>
              <w:t>Р</w:t>
            </w:r>
            <w:r>
              <w:rPr>
                <w:vertAlign w:val="subscript"/>
              </w:rPr>
              <w:t>16</w:t>
            </w:r>
            <w:r>
              <w:t xml:space="preserve"> = </w:t>
            </w:r>
            <w:proofErr w:type="spellStart"/>
            <w:proofErr w:type="gramStart"/>
            <w:r>
              <w:t>V</w:t>
            </w:r>
            <w:proofErr w:type="gramEnd"/>
            <w:r>
              <w:t>в</w:t>
            </w:r>
            <w:proofErr w:type="spellEnd"/>
            <w:r>
              <w:t xml:space="preserve"> / </w:t>
            </w:r>
            <w:proofErr w:type="spellStart"/>
            <w:r>
              <w:t>Vо</w:t>
            </w:r>
            <w:proofErr w:type="spellEnd"/>
            <w:r>
              <w:t xml:space="preserve"> x 100%,</w:t>
            </w:r>
          </w:p>
          <w:p w:rsidR="005D5F1F" w:rsidRDefault="005D5F1F">
            <w:pPr>
              <w:pStyle w:val="ConsPlusNormal"/>
            </w:pPr>
          </w:p>
          <w:p w:rsidR="005D5F1F" w:rsidRDefault="005D5F1F">
            <w:pPr>
              <w:pStyle w:val="ConsPlusNormal"/>
            </w:pPr>
            <w:r>
              <w:t>где:</w:t>
            </w:r>
          </w:p>
          <w:p w:rsidR="00B46ECC" w:rsidRDefault="005D5F1F">
            <w:pPr>
              <w:pStyle w:val="ConsPlusNormal"/>
            </w:pPr>
            <w:proofErr w:type="spellStart"/>
            <w:r>
              <w:t>Vв</w:t>
            </w:r>
            <w:proofErr w:type="spellEnd"/>
            <w:r>
              <w:t xml:space="preserve"> - объем </w:t>
            </w:r>
            <w:proofErr w:type="gramStart"/>
            <w:r>
              <w:t>возвращенных</w:t>
            </w:r>
            <w:proofErr w:type="gramEnd"/>
            <w:r>
              <w:t xml:space="preserve"> в текущем финансовом году в </w:t>
            </w:r>
            <w:proofErr w:type="spellStart"/>
            <w:r w:rsidR="00B46ECC">
              <w:t>район</w:t>
            </w:r>
            <w:r>
              <w:t>н</w:t>
            </w:r>
            <w:r w:rsidR="00B46ECC">
              <w:t>ы</w:t>
            </w:r>
            <w:proofErr w:type="spellEnd"/>
          </w:p>
          <w:p w:rsidR="005D5F1F" w:rsidRDefault="005D5F1F">
            <w:pPr>
              <w:pStyle w:val="ConsPlusNormal"/>
            </w:pPr>
            <w:r>
              <w:t xml:space="preserve">й бюджет остатков субсидий на выполнение </w:t>
            </w:r>
            <w:r w:rsidR="00B46ECC">
              <w:t>М</w:t>
            </w:r>
            <w:r>
              <w:t xml:space="preserve">З, образовавшихся у БУ/АУ в связи с невыполнением в отчетном году показателей объемов услуг (работ), установленных в </w:t>
            </w:r>
            <w:r w:rsidR="0068572D">
              <w:t>М</w:t>
            </w:r>
            <w:r>
              <w:t>З;</w:t>
            </w:r>
          </w:p>
          <w:p w:rsidR="005D5F1F" w:rsidRDefault="005D5F1F" w:rsidP="00B46ECC">
            <w:pPr>
              <w:pStyle w:val="ConsPlusNormal"/>
            </w:pPr>
            <w:proofErr w:type="spellStart"/>
            <w:proofErr w:type="gramStart"/>
            <w:r>
              <w:t>V</w:t>
            </w:r>
            <w:proofErr w:type="gramEnd"/>
            <w:r>
              <w:t>о</w:t>
            </w:r>
            <w:proofErr w:type="spellEnd"/>
            <w:r>
              <w:t xml:space="preserve"> - общий объем, подлежащий к возврату в </w:t>
            </w:r>
            <w:proofErr w:type="spellStart"/>
            <w:r w:rsidR="00B46ECC">
              <w:t>районный</w:t>
            </w:r>
            <w:r>
              <w:t>бюджет</w:t>
            </w:r>
            <w:proofErr w:type="spellEnd"/>
            <w:r>
              <w:t xml:space="preserve">, остатков субсидий на выполнение </w:t>
            </w:r>
            <w:r w:rsidR="0068572D">
              <w:t>М</w:t>
            </w:r>
            <w:r>
              <w:t xml:space="preserve">З, образовавшихся у БУ/АУ в связи с невыполнением в отчетном году показателей объемов услуг (работ), установленных </w:t>
            </w:r>
            <w:r w:rsidR="0068572D">
              <w:t>в М</w:t>
            </w:r>
            <w:r>
              <w:t>З</w:t>
            </w:r>
          </w:p>
        </w:tc>
        <w:tc>
          <w:tcPr>
            <w:tcW w:w="2098" w:type="dxa"/>
            <w:tcBorders>
              <w:bottom w:val="nil"/>
            </w:tcBorders>
          </w:tcPr>
          <w:p w:rsidR="005D5F1F" w:rsidRDefault="005D5F1F">
            <w:pPr>
              <w:pStyle w:val="ConsPlusNormal"/>
              <w:jc w:val="center"/>
            </w:pPr>
            <w:proofErr w:type="gramStart"/>
            <w:r>
              <w:t>Р</w:t>
            </w:r>
            <w:proofErr w:type="gramEnd"/>
            <w:r>
              <w:t xml:space="preserve"> &lt; 100%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0,15</w:t>
            </w:r>
          </w:p>
        </w:tc>
        <w:tc>
          <w:tcPr>
            <w:tcW w:w="2087" w:type="dxa"/>
            <w:vMerge w:val="restart"/>
          </w:tcPr>
          <w:p w:rsidR="005D5F1F" w:rsidRDefault="005D5F1F" w:rsidP="0068572D">
            <w:pPr>
              <w:pStyle w:val="ConsPlusNormal"/>
            </w:pPr>
            <w:r>
              <w:t xml:space="preserve">соблюдение требований законодательства Ярославской области по возврату остатков субсидий на выполнение </w:t>
            </w:r>
            <w:r w:rsidR="0068572D">
              <w:t>М</w:t>
            </w:r>
            <w:r>
              <w:t>З</w:t>
            </w:r>
          </w:p>
        </w:tc>
        <w:tc>
          <w:tcPr>
            <w:tcW w:w="1191" w:type="dxa"/>
            <w:vMerge w:val="restart"/>
          </w:tcPr>
          <w:p w:rsidR="005D5F1F" w:rsidRDefault="005D5F1F">
            <w:pPr>
              <w:pStyle w:val="ConsPlusNormal"/>
            </w:pP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3.4</w:t>
            </w:r>
          </w:p>
        </w:tc>
        <w:tc>
          <w:tcPr>
            <w:tcW w:w="2882" w:type="dxa"/>
            <w:vMerge w:val="restart"/>
          </w:tcPr>
          <w:p w:rsidR="005D5F1F" w:rsidRDefault="005D5F1F" w:rsidP="0068572D">
            <w:pPr>
              <w:pStyle w:val="ConsPlusNormal"/>
            </w:pPr>
            <w:r>
              <w:t xml:space="preserve">Осуществление оценки потребности в </w:t>
            </w:r>
            <w:r w:rsidR="0068572D">
              <w:t>муниципаль</w:t>
            </w:r>
            <w:r>
              <w:t>ных услугах</w:t>
            </w:r>
          </w:p>
        </w:tc>
        <w:tc>
          <w:tcPr>
            <w:tcW w:w="5839" w:type="dxa"/>
            <w:vMerge w:val="restart"/>
          </w:tcPr>
          <w:p w:rsidR="005D5F1F" w:rsidRDefault="005D5F1F">
            <w:pPr>
              <w:pStyle w:val="ConsPlusNormal"/>
            </w:pPr>
            <w:r>
              <w:t>Р</w:t>
            </w:r>
            <w:r>
              <w:rPr>
                <w:vertAlign w:val="subscript"/>
              </w:rPr>
              <w:t>17</w:t>
            </w:r>
            <w:r>
              <w:t xml:space="preserve"> = О</w:t>
            </w:r>
            <w:r>
              <w:rPr>
                <w:vertAlign w:val="subscript"/>
              </w:rPr>
              <w:t>П</w:t>
            </w:r>
            <w:r>
              <w:t>,</w:t>
            </w:r>
          </w:p>
          <w:p w:rsidR="005D5F1F" w:rsidRDefault="005D5F1F">
            <w:pPr>
              <w:pStyle w:val="ConsPlusNormal"/>
            </w:pPr>
          </w:p>
          <w:p w:rsidR="005D5F1F" w:rsidRDefault="005D5F1F">
            <w:pPr>
              <w:pStyle w:val="ConsPlusNormal"/>
            </w:pPr>
            <w:r>
              <w:t>где О</w:t>
            </w:r>
            <w:r>
              <w:rPr>
                <w:vertAlign w:val="subscript"/>
              </w:rPr>
              <w:t>П</w:t>
            </w:r>
            <w:r>
              <w:t xml:space="preserve"> - наличие отчета об оценке потребности и утвержденных ГРБС методик оценки потребности</w:t>
            </w:r>
          </w:p>
        </w:tc>
        <w:tc>
          <w:tcPr>
            <w:tcW w:w="2098" w:type="dxa"/>
            <w:tcBorders>
              <w:bottom w:val="nil"/>
            </w:tcBorders>
          </w:tcPr>
          <w:p w:rsidR="005D5F1F" w:rsidRDefault="005D5F1F">
            <w:pPr>
              <w:pStyle w:val="ConsPlusNormal"/>
              <w:jc w:val="center"/>
            </w:pPr>
            <w:proofErr w:type="gramStart"/>
            <w:r>
              <w:t>Р</w:t>
            </w:r>
            <w:proofErr w:type="gramEnd"/>
            <w:r>
              <w:t xml:space="preserve"> = нет</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rsidP="0068572D">
            <w:pPr>
              <w:pStyle w:val="ConsPlusNormal"/>
            </w:pPr>
            <w:r>
              <w:t xml:space="preserve">оценка деятельности ГРБС по мониторингу и оценке потребности в </w:t>
            </w:r>
            <w:r w:rsidR="0068572D">
              <w:t>муниципаль</w:t>
            </w:r>
            <w:r>
              <w:t>ных услугах</w:t>
            </w:r>
          </w:p>
        </w:tc>
        <w:tc>
          <w:tcPr>
            <w:tcW w:w="1191" w:type="dxa"/>
            <w:vMerge w:val="restart"/>
          </w:tcPr>
          <w:p w:rsidR="005D5F1F" w:rsidRDefault="005D5F1F">
            <w:pPr>
              <w:pStyle w:val="ConsPlusNormal"/>
            </w:pP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да</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3.5</w:t>
            </w:r>
          </w:p>
        </w:tc>
        <w:tc>
          <w:tcPr>
            <w:tcW w:w="2882" w:type="dxa"/>
            <w:vMerge w:val="restart"/>
          </w:tcPr>
          <w:p w:rsidR="005D5F1F" w:rsidRDefault="005D5F1F" w:rsidP="0068572D">
            <w:pPr>
              <w:pStyle w:val="ConsPlusNormal"/>
            </w:pPr>
            <w:r>
              <w:t xml:space="preserve">Наличие НПА о создании общественных советов по проведению независимой </w:t>
            </w:r>
            <w:r>
              <w:lastRenderedPageBreak/>
              <w:t>оценки качества оказания услуг (в обязательном порядке - по организациям культуры,  организациям социального обслуживания, образовательным организациям, по остальным - при наличии)</w:t>
            </w:r>
          </w:p>
        </w:tc>
        <w:tc>
          <w:tcPr>
            <w:tcW w:w="5839" w:type="dxa"/>
            <w:vMerge w:val="restart"/>
          </w:tcPr>
          <w:p w:rsidR="005D5F1F" w:rsidRDefault="005D5F1F">
            <w:pPr>
              <w:pStyle w:val="ConsPlusNormal"/>
            </w:pPr>
            <w:r>
              <w:lastRenderedPageBreak/>
              <w:t>Р</w:t>
            </w:r>
            <w:r>
              <w:rPr>
                <w:vertAlign w:val="subscript"/>
              </w:rPr>
              <w:t>18</w:t>
            </w:r>
            <w:r>
              <w:t xml:space="preserve"> = П</w:t>
            </w:r>
            <w:r>
              <w:rPr>
                <w:vertAlign w:val="subscript"/>
              </w:rPr>
              <w:t>О</w:t>
            </w:r>
            <w:r>
              <w:t>,</w:t>
            </w:r>
          </w:p>
          <w:p w:rsidR="005D5F1F" w:rsidRDefault="005D5F1F">
            <w:pPr>
              <w:pStyle w:val="ConsPlusNormal"/>
            </w:pPr>
          </w:p>
          <w:p w:rsidR="005D5F1F" w:rsidRDefault="005D5F1F">
            <w:pPr>
              <w:pStyle w:val="ConsPlusNormal"/>
            </w:pPr>
            <w:r>
              <w:t>где П</w:t>
            </w:r>
            <w:r>
              <w:rPr>
                <w:vertAlign w:val="subscript"/>
              </w:rPr>
              <w:t>О</w:t>
            </w:r>
            <w:r>
              <w:t xml:space="preserve"> - наличие НПА о создании общественных советов по </w:t>
            </w:r>
            <w:r>
              <w:lastRenderedPageBreak/>
              <w:t>проведению независимой оценки качества оказания услуг</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 нет</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rsidP="0068572D">
            <w:pPr>
              <w:pStyle w:val="ConsPlusNormal"/>
            </w:pPr>
            <w:r>
              <w:t xml:space="preserve">оценка полноты правового регулирования </w:t>
            </w:r>
            <w:r>
              <w:lastRenderedPageBreak/>
              <w:t xml:space="preserve">оказания </w:t>
            </w:r>
            <w:r w:rsidR="0068572D">
              <w:t>муниципаль</w:t>
            </w:r>
            <w:r>
              <w:t>ных услуг</w:t>
            </w:r>
          </w:p>
        </w:tc>
        <w:tc>
          <w:tcPr>
            <w:tcW w:w="1191" w:type="dxa"/>
            <w:vMerge w:val="restart"/>
          </w:tcPr>
          <w:p w:rsidR="005D5F1F" w:rsidRDefault="005D5F1F">
            <w:pPr>
              <w:pStyle w:val="ConsPlusNormal"/>
              <w:jc w:val="center"/>
            </w:pPr>
            <w:r>
              <w:lastRenderedPageBreak/>
              <w:t>5.6</w:t>
            </w: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да</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lastRenderedPageBreak/>
              <w:t>3.6</w:t>
            </w:r>
          </w:p>
        </w:tc>
        <w:tc>
          <w:tcPr>
            <w:tcW w:w="2882" w:type="dxa"/>
            <w:vMerge w:val="restart"/>
          </w:tcPr>
          <w:p w:rsidR="005D5F1F" w:rsidRDefault="005D5F1F">
            <w:pPr>
              <w:pStyle w:val="ConsPlusNormal"/>
            </w:pPr>
            <w:r>
              <w:t>Прирост объема доходов от приносящей доход деятельности БУ и АУ</w:t>
            </w:r>
          </w:p>
        </w:tc>
        <w:tc>
          <w:tcPr>
            <w:tcW w:w="5839" w:type="dxa"/>
            <w:vMerge w:val="restart"/>
          </w:tcPr>
          <w:p w:rsidR="005D5F1F" w:rsidRDefault="005D5F1F">
            <w:pPr>
              <w:pStyle w:val="ConsPlusNormal"/>
            </w:pPr>
            <w:r>
              <w:t>Р</w:t>
            </w:r>
            <w:r>
              <w:rPr>
                <w:vertAlign w:val="subscript"/>
              </w:rPr>
              <w:t>19</w:t>
            </w:r>
            <w:r>
              <w:t xml:space="preserve"> = (Д</w:t>
            </w:r>
            <w:r>
              <w:rPr>
                <w:vertAlign w:val="subscript"/>
              </w:rPr>
              <w:t>О</w:t>
            </w:r>
            <w:r>
              <w:t xml:space="preserve"> / Д</w:t>
            </w:r>
            <w:r>
              <w:rPr>
                <w:vertAlign w:val="subscript"/>
              </w:rPr>
              <w:t>П</w:t>
            </w:r>
            <w:r>
              <w:t xml:space="preserve"> - 1) x 100%,</w:t>
            </w:r>
          </w:p>
          <w:p w:rsidR="005D5F1F" w:rsidRDefault="005D5F1F">
            <w:pPr>
              <w:pStyle w:val="ConsPlusNormal"/>
            </w:pPr>
          </w:p>
          <w:p w:rsidR="005D5F1F" w:rsidRDefault="005D5F1F">
            <w:pPr>
              <w:pStyle w:val="ConsPlusNormal"/>
            </w:pPr>
            <w:r>
              <w:t>если Д</w:t>
            </w:r>
            <w:r>
              <w:rPr>
                <w:vertAlign w:val="subscript"/>
              </w:rPr>
              <w:t>О</w:t>
            </w:r>
            <w:r>
              <w:t xml:space="preserve"> &gt; 0 и Д</w:t>
            </w:r>
            <w:r>
              <w:rPr>
                <w:vertAlign w:val="subscript"/>
              </w:rPr>
              <w:t>П</w:t>
            </w:r>
            <w:r>
              <w:t xml:space="preserve"> &gt; 0</w:t>
            </w:r>
          </w:p>
          <w:p w:rsidR="005D5F1F" w:rsidRDefault="005D5F1F">
            <w:pPr>
              <w:pStyle w:val="ConsPlusNormal"/>
            </w:pPr>
            <w:r>
              <w:t>или Р</w:t>
            </w:r>
            <w:r>
              <w:rPr>
                <w:vertAlign w:val="subscript"/>
              </w:rPr>
              <w:t>19</w:t>
            </w:r>
            <w:r>
              <w:t xml:space="preserve"> = 0%,</w:t>
            </w:r>
          </w:p>
          <w:p w:rsidR="005D5F1F" w:rsidRDefault="005D5F1F">
            <w:pPr>
              <w:pStyle w:val="ConsPlusNormal"/>
            </w:pPr>
            <w:r>
              <w:t>если Д</w:t>
            </w:r>
            <w:r>
              <w:rPr>
                <w:vertAlign w:val="subscript"/>
              </w:rPr>
              <w:t>О</w:t>
            </w:r>
            <w:r>
              <w:t xml:space="preserve"> = Д</w:t>
            </w:r>
            <w:r>
              <w:rPr>
                <w:vertAlign w:val="subscript"/>
              </w:rPr>
              <w:t>П</w:t>
            </w:r>
            <w:r>
              <w:t xml:space="preserve"> = 0</w:t>
            </w:r>
          </w:p>
          <w:p w:rsidR="005D5F1F" w:rsidRDefault="005D5F1F">
            <w:pPr>
              <w:pStyle w:val="ConsPlusNormal"/>
            </w:pPr>
            <w:r>
              <w:t>или Р</w:t>
            </w:r>
            <w:r>
              <w:rPr>
                <w:vertAlign w:val="subscript"/>
              </w:rPr>
              <w:t>19</w:t>
            </w:r>
            <w:r>
              <w:t xml:space="preserve"> = 100%,</w:t>
            </w:r>
          </w:p>
          <w:p w:rsidR="005D5F1F" w:rsidRDefault="005D5F1F">
            <w:pPr>
              <w:pStyle w:val="ConsPlusNormal"/>
            </w:pPr>
            <w:r>
              <w:t>если Д</w:t>
            </w:r>
            <w:r>
              <w:rPr>
                <w:vertAlign w:val="subscript"/>
              </w:rPr>
              <w:t>О</w:t>
            </w:r>
            <w:r>
              <w:t xml:space="preserve"> &gt; 0 и Д</w:t>
            </w:r>
            <w:r>
              <w:rPr>
                <w:vertAlign w:val="subscript"/>
              </w:rPr>
              <w:t>П</w:t>
            </w:r>
            <w:r>
              <w:t xml:space="preserve"> = 0,</w:t>
            </w:r>
          </w:p>
          <w:p w:rsidR="005D5F1F" w:rsidRDefault="005D5F1F">
            <w:pPr>
              <w:pStyle w:val="ConsPlusNormal"/>
            </w:pPr>
            <w:r>
              <w:t>где:</w:t>
            </w:r>
          </w:p>
          <w:p w:rsidR="005D5F1F" w:rsidRDefault="005D5F1F">
            <w:pPr>
              <w:pStyle w:val="ConsPlusNormal"/>
            </w:pPr>
            <w:r>
              <w:t>Д</w:t>
            </w:r>
            <w:r>
              <w:rPr>
                <w:vertAlign w:val="subscript"/>
              </w:rPr>
              <w:t>О</w:t>
            </w:r>
            <w:r>
              <w:t xml:space="preserve"> - объем доходов от приносящей доход деятельности государственных АУ и БУ, функционально подчиненных ГРБС, за отчетный год;</w:t>
            </w:r>
          </w:p>
          <w:p w:rsidR="005D5F1F" w:rsidRDefault="005D5F1F">
            <w:pPr>
              <w:pStyle w:val="ConsPlusNormal"/>
            </w:pPr>
            <w:r>
              <w:t>Д</w:t>
            </w:r>
            <w:r>
              <w:rPr>
                <w:vertAlign w:val="subscript"/>
              </w:rPr>
              <w:t>П</w:t>
            </w:r>
            <w:r>
              <w:t xml:space="preserve"> - объем доходов от приносящей доход деятельности государственных АУ и БУ, функционально подчиненных ГРБС, за год, предшествующий </w:t>
            </w:r>
            <w:proofErr w:type="gramStart"/>
            <w:r>
              <w:t>отчетному</w:t>
            </w:r>
            <w:proofErr w:type="gramEnd"/>
          </w:p>
        </w:tc>
        <w:tc>
          <w:tcPr>
            <w:tcW w:w="2098" w:type="dxa"/>
            <w:tcBorders>
              <w:bottom w:val="nil"/>
            </w:tcBorders>
          </w:tcPr>
          <w:p w:rsidR="005D5F1F" w:rsidRDefault="005D5F1F">
            <w:pPr>
              <w:pStyle w:val="ConsPlusNormal"/>
              <w:jc w:val="center"/>
            </w:pPr>
            <w:proofErr w:type="gramStart"/>
            <w:r>
              <w:t>Р</w:t>
            </w:r>
            <w:proofErr w:type="gramEnd"/>
            <w:r>
              <w:t xml:space="preserve"> &lt;=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эффективности деятельности учреждений по привлечению внебюджетных средств</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5% &gt; </w:t>
            </w:r>
            <w:proofErr w:type="gramStart"/>
            <w:r>
              <w:t>Р</w:t>
            </w:r>
            <w:proofErr w:type="gramEnd"/>
            <w:r>
              <w:t xml:space="preserve"> &gt; 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10% &gt; </w:t>
            </w:r>
            <w:proofErr w:type="gramStart"/>
            <w:r>
              <w:t>Р</w:t>
            </w:r>
            <w:proofErr w:type="gramEnd"/>
            <w:r>
              <w:t xml:space="preserve"> &gt;= 5%</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15% &gt; </w:t>
            </w:r>
            <w:proofErr w:type="gramStart"/>
            <w:r>
              <w:t>Р</w:t>
            </w:r>
            <w:proofErr w:type="gramEnd"/>
            <w:r>
              <w:t xml:space="preserve"> &gt;= 10%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20% &gt; </w:t>
            </w:r>
            <w:proofErr w:type="gramStart"/>
            <w:r>
              <w:t>Р</w:t>
            </w:r>
            <w:proofErr w:type="gramEnd"/>
            <w:r>
              <w:t xml:space="preserve"> &gt;= 15%</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&gt;= 20%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3.7</w:t>
            </w:r>
          </w:p>
        </w:tc>
        <w:tc>
          <w:tcPr>
            <w:tcW w:w="2882" w:type="dxa"/>
            <w:vMerge w:val="restart"/>
          </w:tcPr>
          <w:p w:rsidR="005D5F1F" w:rsidRDefault="005D5F1F">
            <w:pPr>
              <w:pStyle w:val="ConsPlusNormal"/>
            </w:pPr>
            <w:r>
              <w:t>Уровень просроченной кредиторской задолженности БУ и АУ на конец отчетного года</w:t>
            </w:r>
          </w:p>
        </w:tc>
        <w:tc>
          <w:tcPr>
            <w:tcW w:w="5839" w:type="dxa"/>
            <w:vMerge w:val="restart"/>
          </w:tcPr>
          <w:p w:rsidR="005D5F1F" w:rsidRDefault="005D5F1F">
            <w:pPr>
              <w:pStyle w:val="ConsPlusNormal"/>
            </w:pPr>
            <w:r>
              <w:t>Р</w:t>
            </w:r>
            <w:r>
              <w:rPr>
                <w:vertAlign w:val="subscript"/>
              </w:rPr>
              <w:t>20</w:t>
            </w:r>
            <w:r>
              <w:t xml:space="preserve"> = (КЗ</w:t>
            </w:r>
            <w:r>
              <w:rPr>
                <w:vertAlign w:val="subscript"/>
              </w:rPr>
              <w:t>Т</w:t>
            </w:r>
            <w:r>
              <w:t xml:space="preserve"> / ФО) x 100%,</w:t>
            </w:r>
          </w:p>
          <w:p w:rsidR="005D5F1F" w:rsidRDefault="005D5F1F">
            <w:pPr>
              <w:pStyle w:val="ConsPlusNormal"/>
            </w:pPr>
          </w:p>
          <w:p w:rsidR="005D5F1F" w:rsidRDefault="005D5F1F">
            <w:pPr>
              <w:pStyle w:val="ConsPlusNormal"/>
            </w:pPr>
            <w:r>
              <w:t>где:</w:t>
            </w:r>
          </w:p>
          <w:p w:rsidR="005D5F1F" w:rsidRDefault="005D5F1F">
            <w:pPr>
              <w:pStyle w:val="ConsPlusNormal"/>
            </w:pPr>
            <w:r>
              <w:t>КЗ</w:t>
            </w:r>
            <w:r>
              <w:rPr>
                <w:vertAlign w:val="subscript"/>
              </w:rPr>
              <w:t>Т</w:t>
            </w:r>
            <w:r>
              <w:t xml:space="preserve"> - объем просроченной кредиторской задолженности БУ и АУ на 01 января текущего года;</w:t>
            </w:r>
          </w:p>
          <w:p w:rsidR="005D5F1F" w:rsidRDefault="005D5F1F">
            <w:pPr>
              <w:pStyle w:val="ConsPlusNormal"/>
            </w:pPr>
            <w:r>
              <w:t>ФО - объем финансового обеспечения БУ и АУ в соответствии с отчетом об исполнении ПФХД</w:t>
            </w:r>
          </w:p>
        </w:tc>
        <w:tc>
          <w:tcPr>
            <w:tcW w:w="2098" w:type="dxa"/>
            <w:tcBorders>
              <w:bottom w:val="nil"/>
            </w:tcBorders>
          </w:tcPr>
          <w:p w:rsidR="005D5F1F" w:rsidRDefault="005D5F1F">
            <w:pPr>
              <w:pStyle w:val="ConsPlusNormal"/>
              <w:jc w:val="center"/>
            </w:pPr>
            <w:r>
              <w:t xml:space="preserve">50% &lt; </w:t>
            </w:r>
            <w:proofErr w:type="gramStart"/>
            <w:r>
              <w:t>Р</w:t>
            </w:r>
            <w:proofErr w:type="gramEnd"/>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уровня просроченной кредиторской задолженности БУ и АУ</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20% &lt; </w:t>
            </w:r>
            <w:proofErr w:type="gramStart"/>
            <w:r>
              <w:t>Р</w:t>
            </w:r>
            <w:proofErr w:type="gramEnd"/>
            <w:r>
              <w:t xml:space="preserve"> &lt;= 50%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5% &lt; </w:t>
            </w:r>
            <w:proofErr w:type="gramStart"/>
            <w:r>
              <w:t>Р</w:t>
            </w:r>
            <w:proofErr w:type="gramEnd"/>
            <w:r>
              <w:t xml:space="preserve"> &lt;= 20%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1% &lt; </w:t>
            </w:r>
            <w:proofErr w:type="gramStart"/>
            <w:r>
              <w:t>Р</w:t>
            </w:r>
            <w:proofErr w:type="gramEnd"/>
            <w:r>
              <w:t xml:space="preserve"> &lt;= 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1%</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lastRenderedPageBreak/>
              <w:t>3.8</w:t>
            </w:r>
          </w:p>
        </w:tc>
        <w:tc>
          <w:tcPr>
            <w:tcW w:w="2882" w:type="dxa"/>
            <w:vMerge w:val="restart"/>
          </w:tcPr>
          <w:p w:rsidR="005D5F1F" w:rsidRDefault="005D5F1F">
            <w:pPr>
              <w:pStyle w:val="ConsPlusNormal"/>
            </w:pPr>
            <w:r>
              <w:t xml:space="preserve">Количество </w:t>
            </w:r>
            <w:proofErr w:type="gramStart"/>
            <w:r>
              <w:t>подведомственных</w:t>
            </w:r>
            <w:proofErr w:type="gramEnd"/>
            <w:r>
              <w:t xml:space="preserve"> БУ и АУ, превысивших установленные предельно допустимые значения просроченной кредиторской задолженности</w:t>
            </w:r>
          </w:p>
        </w:tc>
        <w:tc>
          <w:tcPr>
            <w:tcW w:w="5839" w:type="dxa"/>
            <w:vMerge w:val="restart"/>
          </w:tcPr>
          <w:p w:rsidR="005D5F1F" w:rsidRDefault="005D5F1F">
            <w:pPr>
              <w:pStyle w:val="ConsPlusNormal"/>
            </w:pPr>
            <w:r>
              <w:t>Р</w:t>
            </w:r>
            <w:r>
              <w:rPr>
                <w:vertAlign w:val="subscript"/>
              </w:rPr>
              <w:t>21</w:t>
            </w:r>
            <w:proofErr w:type="gramStart"/>
            <w:r>
              <w:t xml:space="preserve"> = А</w:t>
            </w:r>
            <w:proofErr w:type="gramEnd"/>
            <w:r>
              <w:t>,</w:t>
            </w:r>
          </w:p>
          <w:p w:rsidR="005D5F1F" w:rsidRDefault="005D5F1F">
            <w:pPr>
              <w:pStyle w:val="ConsPlusNormal"/>
            </w:pPr>
          </w:p>
          <w:p w:rsidR="005D5F1F" w:rsidRDefault="005D5F1F">
            <w:pPr>
              <w:pStyle w:val="ConsPlusNormal"/>
            </w:pPr>
            <w:r>
              <w:t>где</w:t>
            </w:r>
            <w:proofErr w:type="gramStart"/>
            <w:r>
              <w:t xml:space="preserve"> А</w:t>
            </w:r>
            <w:proofErr w:type="gramEnd"/>
            <w:r>
              <w:t xml:space="preserve"> - количество подведомственных БУ и АУ, превысивших установленные предельно допустимые значения просроченной кредиторской задолженности на 01 января текущего года</w:t>
            </w:r>
          </w:p>
        </w:tc>
        <w:tc>
          <w:tcPr>
            <w:tcW w:w="2098" w:type="dxa"/>
            <w:tcBorders>
              <w:bottom w:val="nil"/>
            </w:tcBorders>
          </w:tcPr>
          <w:p w:rsidR="005D5F1F" w:rsidRDefault="005D5F1F">
            <w:pPr>
              <w:pStyle w:val="ConsPlusNormal"/>
              <w:jc w:val="center"/>
            </w:pPr>
            <w:proofErr w:type="gramStart"/>
            <w:r>
              <w:t>Р</w:t>
            </w:r>
            <w:proofErr w:type="gramEnd"/>
            <w:r>
              <w:t xml:space="preserve"> &gt;= 1</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оценка деятельности ГРБС в части контроля предельно допустимых значений просроченной кредиторской задолженности БУ и АУ</w:t>
            </w:r>
          </w:p>
        </w:tc>
        <w:tc>
          <w:tcPr>
            <w:tcW w:w="1191" w:type="dxa"/>
            <w:vMerge w:val="restart"/>
          </w:tcPr>
          <w:p w:rsidR="005D5F1F" w:rsidRDefault="005D5F1F">
            <w:pPr>
              <w:pStyle w:val="ConsPlusNormal"/>
            </w:pP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3.9</w:t>
            </w:r>
          </w:p>
        </w:tc>
        <w:tc>
          <w:tcPr>
            <w:tcW w:w="2882" w:type="dxa"/>
            <w:vMerge w:val="restart"/>
          </w:tcPr>
          <w:p w:rsidR="005D5F1F" w:rsidRDefault="005D5F1F" w:rsidP="00355B9D">
            <w:pPr>
              <w:pStyle w:val="ConsPlusNormal"/>
            </w:pPr>
            <w:r>
              <w:t xml:space="preserve">Наличие эффективных контрактов с руководителями </w:t>
            </w:r>
            <w:r w:rsidR="00355B9D">
              <w:t>муниципаль</w:t>
            </w:r>
            <w:r>
              <w:t>ных учреждений (оплата труда определяется с учетом показателей результатов профессиональной деятельности)</w:t>
            </w:r>
          </w:p>
        </w:tc>
        <w:tc>
          <w:tcPr>
            <w:tcW w:w="5839" w:type="dxa"/>
            <w:vMerge w:val="restart"/>
          </w:tcPr>
          <w:p w:rsidR="005D5F1F" w:rsidRDefault="005D5F1F">
            <w:pPr>
              <w:pStyle w:val="ConsPlusNormal"/>
            </w:pPr>
            <w:r>
              <w:t>Р</w:t>
            </w:r>
            <w:r>
              <w:rPr>
                <w:vertAlign w:val="subscript"/>
              </w:rPr>
              <w:t>22</w:t>
            </w:r>
            <w:r>
              <w:t xml:space="preserve"> = (Р</w:t>
            </w:r>
            <w:r>
              <w:rPr>
                <w:vertAlign w:val="subscript"/>
              </w:rPr>
              <w:t>ЗП</w:t>
            </w:r>
            <w:proofErr w:type="gramStart"/>
            <w:r>
              <w:t xml:space="preserve"> / Н</w:t>
            </w:r>
            <w:proofErr w:type="gramEnd"/>
            <w:r>
              <w:rPr>
                <w:vertAlign w:val="subscript"/>
              </w:rPr>
              <w:t>у</w:t>
            </w:r>
            <w:r>
              <w:t>) x 100%,</w:t>
            </w:r>
          </w:p>
          <w:p w:rsidR="005D5F1F" w:rsidRDefault="005D5F1F">
            <w:pPr>
              <w:pStyle w:val="ConsPlusNormal"/>
            </w:pPr>
          </w:p>
          <w:p w:rsidR="005D5F1F" w:rsidRDefault="005D5F1F">
            <w:pPr>
              <w:pStyle w:val="ConsPlusNormal"/>
            </w:pPr>
            <w:r>
              <w:t>где:</w:t>
            </w:r>
          </w:p>
          <w:p w:rsidR="005D5F1F" w:rsidRDefault="005D5F1F">
            <w:pPr>
              <w:pStyle w:val="ConsPlusNormal"/>
            </w:pPr>
            <w:r>
              <w:t>Р</w:t>
            </w:r>
            <w:r>
              <w:rPr>
                <w:vertAlign w:val="subscript"/>
              </w:rPr>
              <w:t>ЗП</w:t>
            </w:r>
            <w:r>
              <w:t xml:space="preserve"> - количество руководителей </w:t>
            </w:r>
            <w:r w:rsidR="00355B9D">
              <w:t>муниципаль</w:t>
            </w:r>
            <w:r>
              <w:t>ных учреждений, для которых оплата труда определяется с учетом показателей результатов их профессиональной деятельности;</w:t>
            </w:r>
          </w:p>
          <w:p w:rsidR="005D5F1F" w:rsidRDefault="005D5F1F" w:rsidP="00355B9D">
            <w:pPr>
              <w:pStyle w:val="ConsPlusNormal"/>
            </w:pPr>
            <w:r>
              <w:t>Н</w:t>
            </w:r>
            <w:r>
              <w:rPr>
                <w:vertAlign w:val="subscript"/>
              </w:rPr>
              <w:t>У</w:t>
            </w:r>
            <w:r>
              <w:t xml:space="preserve"> - количество </w:t>
            </w:r>
            <w:r w:rsidR="00355B9D">
              <w:t>муниципаль</w:t>
            </w:r>
            <w:r>
              <w:t>ных учреждений, подведомственных ГРБС, за отчетный год</w:t>
            </w:r>
          </w:p>
        </w:tc>
        <w:tc>
          <w:tcPr>
            <w:tcW w:w="2098" w:type="dxa"/>
            <w:tcBorders>
              <w:bottom w:val="nil"/>
            </w:tcBorders>
          </w:tcPr>
          <w:p w:rsidR="005D5F1F" w:rsidRDefault="005D5F1F">
            <w:pPr>
              <w:pStyle w:val="ConsPlusNormal"/>
              <w:jc w:val="center"/>
            </w:pPr>
            <w:proofErr w:type="gramStart"/>
            <w:r>
              <w:t>Р</w:t>
            </w:r>
            <w:proofErr w:type="gramEnd"/>
            <w:r>
              <w:t xml:space="preserve"> &lt; 50%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rsidP="00355B9D">
            <w:pPr>
              <w:pStyle w:val="ConsPlusNormal"/>
            </w:pPr>
            <w:r>
              <w:t>наличие эффективн</w:t>
            </w:r>
            <w:r w:rsidR="00355B9D">
              <w:t>ых контрактов с руководителями муниципаль</w:t>
            </w:r>
            <w:r>
              <w:t>ных учреждений</w:t>
            </w:r>
          </w:p>
        </w:tc>
        <w:tc>
          <w:tcPr>
            <w:tcW w:w="1191" w:type="dxa"/>
            <w:vMerge w:val="restart"/>
          </w:tcPr>
          <w:p w:rsidR="005D5F1F" w:rsidRDefault="005D5F1F">
            <w:pPr>
              <w:pStyle w:val="ConsPlusNormal"/>
              <w:jc w:val="center"/>
            </w:pPr>
            <w:r>
              <w:t>5.1</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50%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70%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80%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90%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tcPr>
          <w:p w:rsidR="005D5F1F" w:rsidRDefault="005D5F1F">
            <w:pPr>
              <w:pStyle w:val="ConsPlusNormal"/>
              <w:jc w:val="center"/>
              <w:outlineLvl w:val="2"/>
            </w:pPr>
            <w:r>
              <w:t>4</w:t>
            </w:r>
          </w:p>
        </w:tc>
        <w:tc>
          <w:tcPr>
            <w:tcW w:w="11839" w:type="dxa"/>
            <w:gridSpan w:val="4"/>
          </w:tcPr>
          <w:p w:rsidR="005D5F1F" w:rsidRDefault="005D5F1F">
            <w:pPr>
              <w:pStyle w:val="ConsPlusNormal"/>
            </w:pPr>
            <w:r>
              <w:t>Управление отдельными видами расходов</w:t>
            </w:r>
          </w:p>
        </w:tc>
        <w:tc>
          <w:tcPr>
            <w:tcW w:w="1191" w:type="dxa"/>
          </w:tcPr>
          <w:p w:rsidR="005D5F1F" w:rsidRDefault="005D5F1F">
            <w:pPr>
              <w:pStyle w:val="ConsPlusNormal"/>
              <w:jc w:val="center"/>
            </w:pPr>
            <w:r>
              <w:t>0,2</w:t>
            </w:r>
          </w:p>
        </w:tc>
        <w:tc>
          <w:tcPr>
            <w:tcW w:w="2087" w:type="dxa"/>
          </w:tcPr>
          <w:p w:rsidR="005D5F1F" w:rsidRDefault="005D5F1F">
            <w:pPr>
              <w:pStyle w:val="ConsPlusNormal"/>
            </w:pPr>
          </w:p>
        </w:tc>
        <w:tc>
          <w:tcPr>
            <w:tcW w:w="1191" w:type="dxa"/>
          </w:tcPr>
          <w:p w:rsidR="005D5F1F" w:rsidRDefault="005D5F1F">
            <w:pPr>
              <w:pStyle w:val="ConsPlusNormal"/>
            </w:pPr>
          </w:p>
        </w:tc>
      </w:tr>
      <w:tr w:rsidR="005D5F1F">
        <w:tc>
          <w:tcPr>
            <w:tcW w:w="680" w:type="dxa"/>
            <w:vMerge w:val="restart"/>
          </w:tcPr>
          <w:p w:rsidR="005D5F1F" w:rsidRDefault="005D5F1F">
            <w:pPr>
              <w:pStyle w:val="ConsPlusNormal"/>
              <w:jc w:val="center"/>
            </w:pPr>
            <w:r w:rsidRPr="0013469F">
              <w:t>4.1</w:t>
            </w:r>
          </w:p>
        </w:tc>
        <w:tc>
          <w:tcPr>
            <w:tcW w:w="2882" w:type="dxa"/>
            <w:vMerge w:val="restart"/>
          </w:tcPr>
          <w:p w:rsidR="005D5F1F" w:rsidRDefault="005D5F1F">
            <w:pPr>
              <w:pStyle w:val="ConsPlusNormal"/>
            </w:pPr>
            <w:proofErr w:type="gramStart"/>
            <w:r>
              <w:t xml:space="preserve">Доля целевых межбюджетных трансфертов в форме субсидий и иных межбюджетных трансфертов, планируемых к предоставлению МО из областного бюджета в текущем финансовом году, распределяемых законом о бюджете (первоначальная </w:t>
            </w:r>
            <w:r>
              <w:lastRenderedPageBreak/>
              <w:t>редакция), в общем объеме целевых межбюджетных трансфертов в форме субсидий и иных межбюджетных трансфертов, планируемых к предоставлению МО из бюджета в текущем финансовом году</w:t>
            </w:r>
            <w:proofErr w:type="gramEnd"/>
          </w:p>
        </w:tc>
        <w:tc>
          <w:tcPr>
            <w:tcW w:w="5839" w:type="dxa"/>
            <w:vMerge w:val="restart"/>
          </w:tcPr>
          <w:p w:rsidR="005D5F1F" w:rsidRDefault="005D5F1F">
            <w:pPr>
              <w:pStyle w:val="ConsPlusNormal"/>
            </w:pPr>
            <w:r>
              <w:lastRenderedPageBreak/>
              <w:t>Р</w:t>
            </w:r>
            <w:r>
              <w:rPr>
                <w:vertAlign w:val="subscript"/>
              </w:rPr>
              <w:t>23</w:t>
            </w:r>
            <w:r>
              <w:t xml:space="preserve"> = (Т</w:t>
            </w:r>
            <w:r>
              <w:rPr>
                <w:vertAlign w:val="subscript"/>
              </w:rPr>
              <w:t>З</w:t>
            </w:r>
            <w:r>
              <w:t xml:space="preserve"> / Т) x 100%,</w:t>
            </w:r>
          </w:p>
          <w:p w:rsidR="005D5F1F" w:rsidRDefault="005D5F1F">
            <w:pPr>
              <w:pStyle w:val="ConsPlusNormal"/>
            </w:pPr>
          </w:p>
          <w:p w:rsidR="005D5F1F" w:rsidRDefault="005D5F1F">
            <w:pPr>
              <w:pStyle w:val="ConsPlusNormal"/>
            </w:pPr>
            <w:r>
              <w:t>где:</w:t>
            </w:r>
          </w:p>
          <w:p w:rsidR="005D5F1F" w:rsidRDefault="005D5F1F">
            <w:pPr>
              <w:pStyle w:val="ConsPlusNormal"/>
            </w:pPr>
            <w:r>
              <w:t>Т</w:t>
            </w:r>
            <w:r>
              <w:rPr>
                <w:vertAlign w:val="subscript"/>
              </w:rPr>
              <w:t>З</w:t>
            </w:r>
            <w:r>
              <w:t xml:space="preserve"> - объем целевых межбюджетных трансфертов МО в форме субсидий и иных межбюджетных трансфертов из областного бюджета, распределение которых на текущий финансовый год утверждено законом о бюджете (первоначальная редакция);</w:t>
            </w:r>
          </w:p>
          <w:p w:rsidR="005D5F1F" w:rsidRDefault="005D5F1F">
            <w:pPr>
              <w:pStyle w:val="ConsPlusNormal"/>
            </w:pPr>
            <w:r>
              <w:t xml:space="preserve">Т - общий объем целевых межбюджетных трансфертов МО в форме субсидий и иных межбюджетных трансфертов, </w:t>
            </w:r>
            <w:r>
              <w:lastRenderedPageBreak/>
              <w:t>предусмотренных законом о бюджете в текущем финансовом году (первоначальная редакция)</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&lt; 20%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pPr>
              <w:pStyle w:val="ConsPlusNormal"/>
            </w:pPr>
            <w:r>
              <w:t xml:space="preserve">соблюдение требований бюджетного законодательства Российской Федерации и Ярославской области по нормативно-правовому </w:t>
            </w:r>
            <w:r>
              <w:lastRenderedPageBreak/>
              <w:t>регулированию субсидий МО</w:t>
            </w:r>
          </w:p>
        </w:tc>
        <w:tc>
          <w:tcPr>
            <w:tcW w:w="1191" w:type="dxa"/>
            <w:vMerge w:val="restart"/>
          </w:tcPr>
          <w:p w:rsidR="005D5F1F" w:rsidRDefault="005D5F1F">
            <w:pPr>
              <w:pStyle w:val="ConsPlusNormal"/>
              <w:jc w:val="center"/>
            </w:pPr>
            <w:r>
              <w:lastRenderedPageBreak/>
              <w:t>4.7</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20%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40%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60%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80%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rsidRPr="0013469F">
              <w:lastRenderedPageBreak/>
              <w:t>4.2</w:t>
            </w:r>
          </w:p>
        </w:tc>
        <w:tc>
          <w:tcPr>
            <w:tcW w:w="2882" w:type="dxa"/>
            <w:vMerge w:val="restart"/>
          </w:tcPr>
          <w:p w:rsidR="005D5F1F" w:rsidRDefault="005D5F1F">
            <w:pPr>
              <w:pStyle w:val="ConsPlusNormal"/>
            </w:pPr>
            <w:r>
              <w:t xml:space="preserve">Наличие утвержденных на срок не менее 3 лет (в рамках перечня расходных обязательств МО, в целях </w:t>
            </w:r>
            <w:proofErr w:type="spellStart"/>
            <w:r>
              <w:t>софинансирования</w:t>
            </w:r>
            <w:proofErr w:type="spellEnd"/>
            <w:r>
              <w:t xml:space="preserve"> которых предоставляются субсидии из областного бюджета) целевых показателей результатов предоставления субсидий и их значения</w:t>
            </w:r>
          </w:p>
        </w:tc>
        <w:tc>
          <w:tcPr>
            <w:tcW w:w="5839" w:type="dxa"/>
            <w:vMerge w:val="restart"/>
          </w:tcPr>
          <w:p w:rsidR="005D5F1F" w:rsidRDefault="005D5F1F">
            <w:pPr>
              <w:pStyle w:val="ConsPlusNormal"/>
            </w:pPr>
            <w:r>
              <w:t>Р</w:t>
            </w:r>
            <w:r>
              <w:rPr>
                <w:vertAlign w:val="subscript"/>
              </w:rPr>
              <w:t>24</w:t>
            </w:r>
            <w:r>
              <w:t xml:space="preserve"> = (Р</w:t>
            </w:r>
            <w:r>
              <w:rPr>
                <w:vertAlign w:val="subscript"/>
              </w:rPr>
              <w:t>Р</w:t>
            </w:r>
            <w:r>
              <w:t xml:space="preserve"> / РО) x 100%,</w:t>
            </w:r>
          </w:p>
          <w:p w:rsidR="005D5F1F" w:rsidRDefault="005D5F1F">
            <w:pPr>
              <w:pStyle w:val="ConsPlusNormal"/>
            </w:pPr>
          </w:p>
          <w:p w:rsidR="005D5F1F" w:rsidRDefault="005D5F1F">
            <w:pPr>
              <w:pStyle w:val="ConsPlusNormal"/>
            </w:pPr>
            <w:r>
              <w:t>где:</w:t>
            </w:r>
          </w:p>
          <w:p w:rsidR="005D5F1F" w:rsidRDefault="005D5F1F">
            <w:pPr>
              <w:pStyle w:val="ConsPlusNormal"/>
            </w:pPr>
            <w:r>
              <w:t>Р</w:t>
            </w:r>
            <w:r>
              <w:rPr>
                <w:vertAlign w:val="subscript"/>
              </w:rPr>
              <w:t>Р</w:t>
            </w:r>
            <w:r>
              <w:t xml:space="preserve"> - количество субсидий, планируемых к предоставлению в текущем финансовом году из областного бюджета, с установленными целевыми показателями результативности предоставления субсидий и их значениями (по состоянию на 01 января);</w:t>
            </w:r>
          </w:p>
          <w:p w:rsidR="005D5F1F" w:rsidRDefault="005D5F1F">
            <w:pPr>
              <w:pStyle w:val="ConsPlusNormal"/>
            </w:pPr>
            <w:r>
              <w:t>РО - количество субсидий, планируемых к предоставлению в текущем финансовом году из областного бюджета (по состоянию на 01 января)</w:t>
            </w:r>
          </w:p>
        </w:tc>
        <w:tc>
          <w:tcPr>
            <w:tcW w:w="2098" w:type="dxa"/>
            <w:tcBorders>
              <w:bottom w:val="nil"/>
            </w:tcBorders>
          </w:tcPr>
          <w:p w:rsidR="005D5F1F" w:rsidRDefault="005D5F1F">
            <w:pPr>
              <w:pStyle w:val="ConsPlusNormal"/>
              <w:jc w:val="center"/>
            </w:pPr>
            <w:proofErr w:type="gramStart"/>
            <w:r>
              <w:t>Р</w:t>
            </w:r>
            <w:proofErr w:type="gramEnd"/>
            <w:r>
              <w:t xml:space="preserve"> &lt; 60%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pPr>
              <w:pStyle w:val="ConsPlusNormal"/>
            </w:pPr>
            <w:r>
              <w:t>соблюдение требований бюджетного законодательства Российской Федерации по нормативно-правовому регулированию субсидий МО</w:t>
            </w:r>
          </w:p>
        </w:tc>
        <w:tc>
          <w:tcPr>
            <w:tcW w:w="1191" w:type="dxa"/>
            <w:vMerge w:val="restart"/>
          </w:tcPr>
          <w:p w:rsidR="005D5F1F" w:rsidRDefault="005D5F1F">
            <w:pPr>
              <w:pStyle w:val="ConsPlusNormal"/>
              <w:jc w:val="center"/>
            </w:pPr>
            <w:r>
              <w:t>4.8</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60%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70%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80%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90%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4.3</w:t>
            </w:r>
          </w:p>
        </w:tc>
        <w:tc>
          <w:tcPr>
            <w:tcW w:w="2882" w:type="dxa"/>
            <w:vMerge w:val="restart"/>
          </w:tcPr>
          <w:p w:rsidR="005D5F1F" w:rsidRDefault="005D5F1F">
            <w:pPr>
              <w:pStyle w:val="ConsPlusNormal"/>
            </w:pPr>
            <w:r>
              <w:t>Доля утвержденных порядков (методик) предоставления и распределения субсидий юридическим лицам (за исключением субсидий государственным учреждениям), индивидуальным предпринимателям, физическим лицам, НКО</w:t>
            </w:r>
          </w:p>
        </w:tc>
        <w:tc>
          <w:tcPr>
            <w:tcW w:w="5839" w:type="dxa"/>
            <w:vMerge w:val="restart"/>
          </w:tcPr>
          <w:p w:rsidR="005D5F1F" w:rsidRDefault="005D5F1F">
            <w:pPr>
              <w:pStyle w:val="ConsPlusNormal"/>
            </w:pPr>
            <w:r>
              <w:t>Р</w:t>
            </w:r>
            <w:r>
              <w:rPr>
                <w:vertAlign w:val="subscript"/>
              </w:rPr>
              <w:t>25</w:t>
            </w:r>
            <w:r>
              <w:t xml:space="preserve"> = (С</w:t>
            </w:r>
            <w:r>
              <w:rPr>
                <w:vertAlign w:val="subscript"/>
              </w:rPr>
              <w:t>юл</w:t>
            </w:r>
            <w:proofErr w:type="gramStart"/>
            <w:r>
              <w:rPr>
                <w:vertAlign w:val="subscript"/>
              </w:rPr>
              <w:t>1</w:t>
            </w:r>
            <w:proofErr w:type="gramEnd"/>
            <w:r>
              <w:t xml:space="preserve"> / </w:t>
            </w:r>
            <w:proofErr w:type="spellStart"/>
            <w:r>
              <w:t>С</w:t>
            </w:r>
            <w:r>
              <w:rPr>
                <w:vertAlign w:val="subscript"/>
              </w:rPr>
              <w:t>юл</w:t>
            </w:r>
            <w:proofErr w:type="spellEnd"/>
            <w:r>
              <w:t>) x 100%,</w:t>
            </w:r>
          </w:p>
          <w:p w:rsidR="005D5F1F" w:rsidRDefault="005D5F1F">
            <w:pPr>
              <w:pStyle w:val="ConsPlusNormal"/>
            </w:pPr>
          </w:p>
          <w:p w:rsidR="005D5F1F" w:rsidRDefault="005D5F1F">
            <w:pPr>
              <w:pStyle w:val="ConsPlusNormal"/>
            </w:pPr>
            <w:r>
              <w:t>где:</w:t>
            </w:r>
          </w:p>
          <w:p w:rsidR="005D5F1F" w:rsidRDefault="005D5F1F">
            <w:pPr>
              <w:pStyle w:val="ConsPlusNormal"/>
            </w:pPr>
            <w:r>
              <w:t>С</w:t>
            </w:r>
            <w:r>
              <w:rPr>
                <w:vertAlign w:val="subscript"/>
              </w:rPr>
              <w:t>юл</w:t>
            </w:r>
            <w:proofErr w:type="gramStart"/>
            <w:r>
              <w:rPr>
                <w:vertAlign w:val="subscript"/>
              </w:rPr>
              <w:t>1</w:t>
            </w:r>
            <w:proofErr w:type="gramEnd"/>
            <w:r>
              <w:t xml:space="preserve"> - сумма субсидий юридическим лицам (за исключением субсидий государственным учреждениям), индивидуальным предпринимателям, физическим лицам, НКО, запланированная в бюджете на текущий год в соответствии с порядками (методиками), которые утверждены НПА;</w:t>
            </w:r>
          </w:p>
          <w:p w:rsidR="005D5F1F" w:rsidRDefault="005D5F1F">
            <w:pPr>
              <w:pStyle w:val="ConsPlusNormal"/>
            </w:pPr>
            <w:proofErr w:type="spellStart"/>
            <w:r>
              <w:t>С</w:t>
            </w:r>
            <w:r>
              <w:rPr>
                <w:vertAlign w:val="subscript"/>
              </w:rPr>
              <w:t>юл</w:t>
            </w:r>
            <w:proofErr w:type="spellEnd"/>
            <w:r>
              <w:t xml:space="preserve"> - общая сумма субсидий юридическим лицам (за исключением субсидий государственным учреждениям), индивидуальным предпринимателям, физическим лицам, </w:t>
            </w:r>
            <w:r>
              <w:lastRenderedPageBreak/>
              <w:t>НКО, запланированная в бюджете на текущий год</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&lt; 100%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pPr>
              <w:pStyle w:val="ConsPlusNormal"/>
            </w:pPr>
            <w:r>
              <w:t xml:space="preserve">соблюдение требований бюджетного законодательства Российской Федерации и Ярославской области по нормативно-правовому регулированию субсидий </w:t>
            </w:r>
            <w:r>
              <w:lastRenderedPageBreak/>
              <w:t>юридическим лицам (за исключением субсидий государственным учреждениям), индивидуальным предпринимателям, физическим лицам, НКО</w:t>
            </w:r>
          </w:p>
        </w:tc>
        <w:tc>
          <w:tcPr>
            <w:tcW w:w="1191" w:type="dxa"/>
            <w:vMerge w:val="restart"/>
          </w:tcPr>
          <w:p w:rsidR="005D5F1F" w:rsidRDefault="005D5F1F">
            <w:pPr>
              <w:pStyle w:val="ConsPlusNormal"/>
            </w:pP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lastRenderedPageBreak/>
              <w:t>4.4</w:t>
            </w:r>
          </w:p>
        </w:tc>
        <w:tc>
          <w:tcPr>
            <w:tcW w:w="2882" w:type="dxa"/>
            <w:vMerge w:val="restart"/>
          </w:tcPr>
          <w:p w:rsidR="005D5F1F" w:rsidRDefault="005D5F1F">
            <w:pPr>
              <w:pStyle w:val="ConsPlusNormal"/>
            </w:pPr>
            <w:r>
              <w:t xml:space="preserve">Наличие в порядках (методиках) предоставления субсидий юридическим лицам, индивидуальным предпринимателям, физическим лицам, НКО (в форме грантов) показателей результатов и методики оценки результативности и эффективности предоставления </w:t>
            </w:r>
            <w:proofErr w:type="gramStart"/>
            <w:r>
              <w:t>субсидий</w:t>
            </w:r>
            <w:proofErr w:type="gramEnd"/>
            <w:r>
              <w:t xml:space="preserve"> юридическим лицам, индивидуальным предпринимателям, физическим лицам, НКО</w:t>
            </w:r>
          </w:p>
        </w:tc>
        <w:tc>
          <w:tcPr>
            <w:tcW w:w="5839" w:type="dxa"/>
            <w:vMerge w:val="restart"/>
          </w:tcPr>
          <w:p w:rsidR="005D5F1F" w:rsidRDefault="005D5F1F">
            <w:pPr>
              <w:pStyle w:val="ConsPlusNormal"/>
            </w:pPr>
            <w:r>
              <w:t>Р</w:t>
            </w:r>
            <w:r>
              <w:rPr>
                <w:vertAlign w:val="subscript"/>
              </w:rPr>
              <w:t>26</w:t>
            </w:r>
            <w:r>
              <w:t xml:space="preserve"> = С</w:t>
            </w:r>
            <w:r>
              <w:rPr>
                <w:vertAlign w:val="subscript"/>
              </w:rPr>
              <w:t>р</w:t>
            </w:r>
            <w:proofErr w:type="gramStart"/>
            <w:r>
              <w:t xml:space="preserve"> / С</w:t>
            </w:r>
            <w:proofErr w:type="gramEnd"/>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proofErr w:type="gramStart"/>
            <w:r>
              <w:t>С</w:t>
            </w:r>
            <w:r>
              <w:rPr>
                <w:vertAlign w:val="subscript"/>
              </w:rPr>
              <w:t>р</w:t>
            </w:r>
            <w:proofErr w:type="gramEnd"/>
            <w:r>
              <w:t xml:space="preserve"> - количество субсидий (в форме грантов), планируемых к предоставлению в текущем финансовом году из</w:t>
            </w:r>
            <w:r w:rsidR="003F2B63">
              <w:t xml:space="preserve"> областного и </w:t>
            </w:r>
            <w:r>
              <w:t xml:space="preserve"> </w:t>
            </w:r>
            <w:r w:rsidR="003F2B63">
              <w:t>район</w:t>
            </w:r>
            <w:r>
              <w:t>ного бюджета, с установленными в порядках (методиках) показателями результативности предоставления субсидий, методиками оценки результативности и эффективности их предоставления;</w:t>
            </w:r>
          </w:p>
          <w:p w:rsidR="005D5F1F" w:rsidRDefault="005D5F1F">
            <w:pPr>
              <w:pStyle w:val="ConsPlusNormal"/>
            </w:pPr>
            <w:r>
              <w:t>С - количество субсидий (в форме грантов), планируемых к предоставлению в текущем финансовом году из областного</w:t>
            </w:r>
            <w:r w:rsidR="003F2B63">
              <w:t xml:space="preserve"> и районного </w:t>
            </w:r>
            <w:r>
              <w:t xml:space="preserve"> бюджета</w:t>
            </w:r>
          </w:p>
        </w:tc>
        <w:tc>
          <w:tcPr>
            <w:tcW w:w="2098" w:type="dxa"/>
            <w:tcBorders>
              <w:bottom w:val="nil"/>
            </w:tcBorders>
          </w:tcPr>
          <w:p w:rsidR="005D5F1F" w:rsidRDefault="005D5F1F">
            <w:pPr>
              <w:pStyle w:val="ConsPlusNormal"/>
              <w:jc w:val="center"/>
            </w:pPr>
            <w:proofErr w:type="gramStart"/>
            <w:r>
              <w:t>Р</w:t>
            </w:r>
            <w:proofErr w:type="gramEnd"/>
            <w:r>
              <w:t xml:space="preserve"> &lt; 20%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pPr>
              <w:pStyle w:val="ConsPlusNormal"/>
            </w:pPr>
            <w:r>
              <w:t>наличие положений по оценке результативности эффективности предоставления субсидий юридическим лицам, индивидуальным предпринимателям, физическим лицам, НКО</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20%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40%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60%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80%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100%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4.5</w:t>
            </w:r>
          </w:p>
        </w:tc>
        <w:tc>
          <w:tcPr>
            <w:tcW w:w="2882" w:type="dxa"/>
            <w:vMerge w:val="restart"/>
          </w:tcPr>
          <w:p w:rsidR="005D5F1F" w:rsidRDefault="005D5F1F">
            <w:pPr>
              <w:pStyle w:val="ConsPlusNormal"/>
            </w:pPr>
            <w:r>
              <w:t>Объем просроченной кредиторской задолженности ГУП</w:t>
            </w:r>
          </w:p>
        </w:tc>
        <w:tc>
          <w:tcPr>
            <w:tcW w:w="5839" w:type="dxa"/>
            <w:vMerge w:val="restart"/>
          </w:tcPr>
          <w:p w:rsidR="005D5F1F" w:rsidRDefault="005D5F1F">
            <w:pPr>
              <w:pStyle w:val="ConsPlusNormal"/>
            </w:pPr>
            <w:r>
              <w:t>Р</w:t>
            </w:r>
            <w:r>
              <w:rPr>
                <w:vertAlign w:val="subscript"/>
              </w:rPr>
              <w:t>27</w:t>
            </w:r>
            <w:r>
              <w:t xml:space="preserve"> = КЗП</w:t>
            </w:r>
            <w:r>
              <w:rPr>
                <w:vertAlign w:val="subscript"/>
              </w:rPr>
              <w:t>Т</w:t>
            </w:r>
            <w:r>
              <w:t>,</w:t>
            </w:r>
          </w:p>
          <w:p w:rsidR="005D5F1F" w:rsidRDefault="005D5F1F">
            <w:pPr>
              <w:pStyle w:val="ConsPlusNormal"/>
            </w:pPr>
          </w:p>
          <w:p w:rsidR="005D5F1F" w:rsidRDefault="005D5F1F" w:rsidP="003F2B63">
            <w:pPr>
              <w:pStyle w:val="ConsPlusNormal"/>
            </w:pPr>
            <w:r>
              <w:t>где КЗП</w:t>
            </w:r>
            <w:r>
              <w:rPr>
                <w:vertAlign w:val="subscript"/>
              </w:rPr>
              <w:t>Т</w:t>
            </w:r>
            <w:r>
              <w:t xml:space="preserve"> - объем просроченной кредиторской задолженности </w:t>
            </w:r>
            <w:r w:rsidR="003F2B63">
              <w:t>М</w:t>
            </w:r>
            <w:r>
              <w:t>УП на 01 января текущего года</w:t>
            </w:r>
          </w:p>
        </w:tc>
        <w:tc>
          <w:tcPr>
            <w:tcW w:w="2098" w:type="dxa"/>
            <w:tcBorders>
              <w:bottom w:val="nil"/>
            </w:tcBorders>
          </w:tcPr>
          <w:p w:rsidR="005D5F1F" w:rsidRDefault="005D5F1F">
            <w:pPr>
              <w:pStyle w:val="ConsPlusNormal"/>
              <w:jc w:val="center"/>
            </w:pPr>
            <w:proofErr w:type="gramStart"/>
            <w:r>
              <w:t>Р</w:t>
            </w:r>
            <w:proofErr w:type="gramEnd"/>
            <w:r>
              <w:t xml:space="preserve"> &gt;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rsidP="009D1AA8">
            <w:pPr>
              <w:pStyle w:val="ConsPlusNormal"/>
            </w:pPr>
            <w:r>
              <w:t xml:space="preserve">оценка уровня просроченной кредиторской задолженности </w:t>
            </w:r>
            <w:r w:rsidR="009D1AA8">
              <w:t>М</w:t>
            </w:r>
            <w:r>
              <w:t>УП</w:t>
            </w:r>
          </w:p>
        </w:tc>
        <w:tc>
          <w:tcPr>
            <w:tcW w:w="1191" w:type="dxa"/>
            <w:vMerge w:val="restart"/>
          </w:tcPr>
          <w:p w:rsidR="005D5F1F" w:rsidRDefault="005D5F1F">
            <w:pPr>
              <w:pStyle w:val="ConsPlusNormal"/>
            </w:pPr>
          </w:p>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 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4.6</w:t>
            </w:r>
          </w:p>
        </w:tc>
        <w:tc>
          <w:tcPr>
            <w:tcW w:w="2882" w:type="dxa"/>
            <w:vMerge w:val="restart"/>
          </w:tcPr>
          <w:p w:rsidR="005D5F1F" w:rsidRDefault="005D5F1F" w:rsidP="003F2B63">
            <w:pPr>
              <w:pStyle w:val="ConsPlusNormal"/>
            </w:pPr>
            <w:r>
              <w:t xml:space="preserve">Изменение просроченной </w:t>
            </w:r>
            <w:r>
              <w:lastRenderedPageBreak/>
              <w:t xml:space="preserve">кредиторской задолженности </w:t>
            </w:r>
            <w:r w:rsidR="003F2B63">
              <w:t>М</w:t>
            </w:r>
            <w:r>
              <w:t>УП</w:t>
            </w:r>
          </w:p>
        </w:tc>
        <w:tc>
          <w:tcPr>
            <w:tcW w:w="5839" w:type="dxa"/>
            <w:vMerge w:val="restart"/>
            <w:tcBorders>
              <w:bottom w:val="nil"/>
            </w:tcBorders>
          </w:tcPr>
          <w:p w:rsidR="005D5F1F" w:rsidRDefault="005D5F1F">
            <w:pPr>
              <w:pStyle w:val="ConsPlusNormal"/>
            </w:pPr>
            <w:r>
              <w:lastRenderedPageBreak/>
              <w:t>Р</w:t>
            </w:r>
            <w:r>
              <w:rPr>
                <w:vertAlign w:val="subscript"/>
              </w:rPr>
              <w:t>28</w:t>
            </w:r>
            <w:r>
              <w:t xml:space="preserve"> = ((КЗП</w:t>
            </w:r>
            <w:r>
              <w:rPr>
                <w:vertAlign w:val="subscript"/>
              </w:rPr>
              <w:t>Т</w:t>
            </w:r>
            <w:r>
              <w:t xml:space="preserve"> - КЗП</w:t>
            </w:r>
            <w:r>
              <w:rPr>
                <w:vertAlign w:val="subscript"/>
              </w:rPr>
              <w:t>О</w:t>
            </w:r>
            <w:r>
              <w:t>) / КЗП</w:t>
            </w:r>
            <w:r>
              <w:rPr>
                <w:vertAlign w:val="subscript"/>
              </w:rPr>
              <w:t>О</w:t>
            </w:r>
            <w:r>
              <w:t>) x 100%,</w:t>
            </w:r>
          </w:p>
          <w:p w:rsidR="005D5F1F" w:rsidRDefault="005D5F1F">
            <w:pPr>
              <w:pStyle w:val="ConsPlusNormal"/>
            </w:pPr>
          </w:p>
          <w:p w:rsidR="005D5F1F" w:rsidRDefault="005D5F1F">
            <w:pPr>
              <w:pStyle w:val="ConsPlusNormal"/>
            </w:pPr>
            <w:r>
              <w:t>если КЗП</w:t>
            </w:r>
            <w:r>
              <w:rPr>
                <w:vertAlign w:val="subscript"/>
              </w:rPr>
              <w:t>О</w:t>
            </w:r>
            <w:r>
              <w:t xml:space="preserve"> &gt; 0 и КЗП</w:t>
            </w:r>
            <w:r>
              <w:rPr>
                <w:vertAlign w:val="subscript"/>
              </w:rPr>
              <w:t>Т</w:t>
            </w:r>
            <w:r>
              <w:t xml:space="preserve"> &gt; 0,</w:t>
            </w:r>
          </w:p>
          <w:p w:rsidR="005D5F1F" w:rsidRDefault="005D5F1F">
            <w:pPr>
              <w:pStyle w:val="ConsPlusNormal"/>
            </w:pPr>
            <w:r>
              <w:t>где:</w:t>
            </w:r>
          </w:p>
          <w:p w:rsidR="005D5F1F" w:rsidRDefault="005D5F1F">
            <w:pPr>
              <w:pStyle w:val="ConsPlusNormal"/>
            </w:pPr>
            <w:r>
              <w:t>КЗП</w:t>
            </w:r>
            <w:r>
              <w:rPr>
                <w:vertAlign w:val="subscript"/>
              </w:rPr>
              <w:t>Т</w:t>
            </w:r>
            <w:r>
              <w:t xml:space="preserve"> - объем просроченной кредиторской задолженности </w:t>
            </w:r>
            <w:r w:rsidR="003F2B63">
              <w:t>М</w:t>
            </w:r>
            <w:r>
              <w:t>УП на 01 января текущего года;</w:t>
            </w:r>
          </w:p>
          <w:p w:rsidR="005D5F1F" w:rsidRDefault="005D5F1F" w:rsidP="003F2B63">
            <w:pPr>
              <w:pStyle w:val="ConsPlusNormal"/>
            </w:pPr>
            <w:r>
              <w:t>КЗП</w:t>
            </w:r>
            <w:r>
              <w:rPr>
                <w:vertAlign w:val="subscript"/>
              </w:rPr>
              <w:t>О</w:t>
            </w:r>
            <w:r>
              <w:t xml:space="preserve"> - объем просроченной кредиторской задолженности </w:t>
            </w:r>
            <w:r w:rsidR="003F2B63">
              <w:t>М</w:t>
            </w:r>
            <w:r>
              <w:t>УП на 01 января отчетного года</w:t>
            </w:r>
          </w:p>
        </w:tc>
        <w:tc>
          <w:tcPr>
            <w:tcW w:w="2098" w:type="dxa"/>
            <w:tcBorders>
              <w:bottom w:val="nil"/>
            </w:tcBorders>
          </w:tcPr>
          <w:p w:rsidR="005D5F1F" w:rsidRDefault="005D5F1F">
            <w:pPr>
              <w:pStyle w:val="ConsPlusNormal"/>
              <w:jc w:val="center"/>
            </w:pPr>
            <w:proofErr w:type="gramStart"/>
            <w:r>
              <w:lastRenderedPageBreak/>
              <w:t>Р</w:t>
            </w:r>
            <w:proofErr w:type="gramEnd"/>
            <w:r>
              <w:t xml:space="preserve"> &gt; 100%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rsidP="009D1AA8">
            <w:pPr>
              <w:pStyle w:val="ConsPlusNormal"/>
            </w:pPr>
            <w:r>
              <w:t xml:space="preserve">оценка </w:t>
            </w:r>
            <w:r>
              <w:lastRenderedPageBreak/>
              <w:t xml:space="preserve">деятельности ГРБС в части ликвидации просроченной кредиторской задолженности </w:t>
            </w:r>
            <w:r w:rsidR="009D1AA8">
              <w:t>М</w:t>
            </w:r>
            <w:r>
              <w:t>УП</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Borders>
              <w:bottom w:val="nil"/>
            </w:tcBorders>
          </w:tcPr>
          <w:p w:rsidR="005D5F1F" w:rsidRDefault="005D5F1F"/>
        </w:tc>
        <w:tc>
          <w:tcPr>
            <w:tcW w:w="2098" w:type="dxa"/>
            <w:tcBorders>
              <w:top w:val="nil"/>
              <w:bottom w:val="nil"/>
            </w:tcBorders>
          </w:tcPr>
          <w:p w:rsidR="005D5F1F" w:rsidRDefault="005D5F1F">
            <w:pPr>
              <w:pStyle w:val="ConsPlusNormal"/>
              <w:jc w:val="center"/>
            </w:pPr>
            <w:r>
              <w:t xml:space="preserve">50% &lt; </w:t>
            </w:r>
            <w:proofErr w:type="gramStart"/>
            <w:r>
              <w:t>Р</w:t>
            </w:r>
            <w:proofErr w:type="gramEnd"/>
            <w:r>
              <w:t xml:space="preserve"> &lt;= 100%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Borders>
              <w:bottom w:val="nil"/>
            </w:tcBorders>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Borders>
              <w:bottom w:val="nil"/>
            </w:tcBorders>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 0</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Borders>
              <w:bottom w:val="nil"/>
            </w:tcBorders>
          </w:tcPr>
          <w:p w:rsidR="005D5F1F" w:rsidRDefault="005D5F1F"/>
        </w:tc>
        <w:tc>
          <w:tcPr>
            <w:tcW w:w="2098" w:type="dxa"/>
            <w:tcBorders>
              <w:top w:val="nil"/>
              <w:bottom w:val="nil"/>
            </w:tcBorders>
          </w:tcPr>
          <w:p w:rsidR="005D5F1F" w:rsidRDefault="005D5F1F">
            <w:pPr>
              <w:pStyle w:val="ConsPlusNormal"/>
              <w:jc w:val="center"/>
            </w:pPr>
            <w:r>
              <w:t xml:space="preserve">0 &gt; </w:t>
            </w:r>
            <w:proofErr w:type="gramStart"/>
            <w:r>
              <w:t>Р</w:t>
            </w:r>
            <w:proofErr w:type="gramEnd"/>
            <w:r>
              <w:t xml:space="preserve"> &gt;= -50%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Borders>
              <w:bottom w:val="nil"/>
            </w:tcBorders>
          </w:tcPr>
          <w:p w:rsidR="005D5F1F" w:rsidRDefault="005D5F1F"/>
        </w:tc>
        <w:tc>
          <w:tcPr>
            <w:tcW w:w="2098" w:type="dxa"/>
            <w:tcBorders>
              <w:top w:val="nil"/>
              <w:bottom w:val="nil"/>
            </w:tcBorders>
          </w:tcPr>
          <w:p w:rsidR="005D5F1F" w:rsidRDefault="005D5F1F">
            <w:pPr>
              <w:pStyle w:val="ConsPlusNormal"/>
              <w:jc w:val="center"/>
            </w:pPr>
            <w:r>
              <w:t xml:space="preserve">-50% &gt; </w:t>
            </w:r>
            <w:proofErr w:type="gramStart"/>
            <w:r>
              <w:t>Р</w:t>
            </w:r>
            <w:proofErr w:type="gramEnd"/>
          </w:p>
        </w:tc>
        <w:tc>
          <w:tcPr>
            <w:tcW w:w="1020" w:type="dxa"/>
            <w:tcBorders>
              <w:top w:val="nil"/>
              <w:bottom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tcBorders>
              <w:top w:val="nil"/>
              <w:bottom w:val="nil"/>
            </w:tcBorders>
          </w:tcPr>
          <w:p w:rsidR="005D5F1F" w:rsidRDefault="005D5F1F">
            <w:pPr>
              <w:pStyle w:val="ConsPlusNormal"/>
            </w:pPr>
            <w:r>
              <w:t>если КЗП</w:t>
            </w:r>
            <w:r>
              <w:rPr>
                <w:vertAlign w:val="subscript"/>
              </w:rPr>
              <w:t>О</w:t>
            </w:r>
            <w:r>
              <w:t xml:space="preserve"> = КЗП</w:t>
            </w:r>
            <w:r>
              <w:rPr>
                <w:vertAlign w:val="subscript"/>
              </w:rPr>
              <w:t>Т</w:t>
            </w:r>
            <w:r>
              <w:t xml:space="preserve"> = 0</w:t>
            </w:r>
          </w:p>
        </w:tc>
        <w:tc>
          <w:tcPr>
            <w:tcW w:w="2098" w:type="dxa"/>
            <w:tcBorders>
              <w:top w:val="nil"/>
              <w:bottom w:val="nil"/>
            </w:tcBorders>
          </w:tcPr>
          <w:p w:rsidR="005D5F1F" w:rsidRDefault="005D5F1F">
            <w:pPr>
              <w:pStyle w:val="ConsPlusNormal"/>
            </w:pPr>
          </w:p>
        </w:tc>
        <w:tc>
          <w:tcPr>
            <w:tcW w:w="1020" w:type="dxa"/>
            <w:tcBorders>
              <w:top w:val="nil"/>
              <w:bottom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tcBorders>
              <w:top w:val="nil"/>
            </w:tcBorders>
          </w:tcPr>
          <w:p w:rsidR="005D5F1F" w:rsidRDefault="005D5F1F">
            <w:pPr>
              <w:pStyle w:val="ConsPlusNormal"/>
            </w:pPr>
            <w:r>
              <w:t>если КЗП</w:t>
            </w:r>
            <w:r>
              <w:rPr>
                <w:vertAlign w:val="subscript"/>
              </w:rPr>
              <w:t>О</w:t>
            </w:r>
            <w:r>
              <w:t xml:space="preserve"> = 0 и КЗП</w:t>
            </w:r>
            <w:r>
              <w:rPr>
                <w:vertAlign w:val="subscript"/>
              </w:rPr>
              <w:t>Т</w:t>
            </w:r>
            <w:r>
              <w:t xml:space="preserve"> &gt; 0</w:t>
            </w:r>
          </w:p>
        </w:tc>
        <w:tc>
          <w:tcPr>
            <w:tcW w:w="2098" w:type="dxa"/>
            <w:tcBorders>
              <w:top w:val="nil"/>
            </w:tcBorders>
          </w:tcPr>
          <w:p w:rsidR="005D5F1F" w:rsidRDefault="005D5F1F">
            <w:pPr>
              <w:pStyle w:val="ConsPlusNormal"/>
            </w:pPr>
          </w:p>
        </w:tc>
        <w:tc>
          <w:tcPr>
            <w:tcW w:w="1020" w:type="dxa"/>
            <w:tcBorders>
              <w:top w:val="nil"/>
            </w:tcBorders>
          </w:tcPr>
          <w:p w:rsidR="005D5F1F" w:rsidRDefault="005D5F1F">
            <w:pPr>
              <w:pStyle w:val="ConsPlusNormal"/>
              <w:jc w:val="center"/>
            </w:pPr>
            <w:r>
              <w:t>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4.7</w:t>
            </w:r>
          </w:p>
        </w:tc>
        <w:tc>
          <w:tcPr>
            <w:tcW w:w="2882" w:type="dxa"/>
            <w:vMerge w:val="restart"/>
          </w:tcPr>
          <w:p w:rsidR="005D5F1F" w:rsidRDefault="005D5F1F" w:rsidP="009D1AA8">
            <w:pPr>
              <w:pStyle w:val="ConsPlusNormal"/>
            </w:pPr>
            <w:r>
              <w:t xml:space="preserve">Эффективность деятельности </w:t>
            </w:r>
            <w:r w:rsidR="009D1AA8">
              <w:t>М</w:t>
            </w:r>
            <w:r>
              <w:t>УП</w:t>
            </w:r>
          </w:p>
        </w:tc>
        <w:tc>
          <w:tcPr>
            <w:tcW w:w="5839" w:type="dxa"/>
            <w:vMerge w:val="restart"/>
          </w:tcPr>
          <w:p w:rsidR="005D5F1F" w:rsidRDefault="005D5F1F">
            <w:pPr>
              <w:pStyle w:val="ConsPlusNormal"/>
            </w:pPr>
            <w:r>
              <w:t>Р</w:t>
            </w:r>
            <w:r>
              <w:rPr>
                <w:vertAlign w:val="subscript"/>
              </w:rPr>
              <w:t>29</w:t>
            </w:r>
            <w:proofErr w:type="gramStart"/>
            <w:r>
              <w:t xml:space="preserve"> = В</w:t>
            </w:r>
            <w:proofErr w:type="gramEnd"/>
            <w:r>
              <w:t xml:space="preserve"> / Л (если Л &gt; 0)</w:t>
            </w:r>
          </w:p>
          <w:p w:rsidR="005D5F1F" w:rsidRDefault="005D5F1F">
            <w:pPr>
              <w:pStyle w:val="ConsPlusNormal"/>
            </w:pPr>
            <w:r>
              <w:t>или Р</w:t>
            </w:r>
            <w:r>
              <w:rPr>
                <w:vertAlign w:val="subscript"/>
              </w:rPr>
              <w:t>29</w:t>
            </w:r>
            <w:proofErr w:type="gramStart"/>
            <w:r>
              <w:t xml:space="preserve"> = В</w:t>
            </w:r>
            <w:proofErr w:type="gramEnd"/>
            <w:r>
              <w:t xml:space="preserve"> (если Л = 0),</w:t>
            </w:r>
          </w:p>
          <w:p w:rsidR="005D5F1F" w:rsidRDefault="005D5F1F">
            <w:pPr>
              <w:pStyle w:val="ConsPlusNormal"/>
            </w:pPr>
          </w:p>
          <w:p w:rsidR="005D5F1F" w:rsidRDefault="005D5F1F">
            <w:pPr>
              <w:pStyle w:val="ConsPlusNormal"/>
            </w:pPr>
            <w:r>
              <w:t>где:</w:t>
            </w:r>
          </w:p>
          <w:p w:rsidR="005D5F1F" w:rsidRDefault="005D5F1F">
            <w:pPr>
              <w:pStyle w:val="ConsPlusNormal"/>
            </w:pPr>
            <w:r>
              <w:t xml:space="preserve">В - объем доходов </w:t>
            </w:r>
            <w:r w:rsidR="009D1AA8">
              <w:t>район</w:t>
            </w:r>
            <w:r>
              <w:t xml:space="preserve">ного бюджета от перечислений части прибыли </w:t>
            </w:r>
            <w:r w:rsidR="009D1AA8">
              <w:t>М</w:t>
            </w:r>
            <w:r>
              <w:t>УП в отчетном финансовом году;</w:t>
            </w:r>
          </w:p>
          <w:p w:rsidR="005D5F1F" w:rsidRDefault="005D5F1F" w:rsidP="009D1AA8">
            <w:pPr>
              <w:pStyle w:val="ConsPlusNormal"/>
            </w:pPr>
            <w:r>
              <w:t xml:space="preserve">Л - объем безвозмездных и безвозвратных перечислений из </w:t>
            </w:r>
            <w:r w:rsidR="009D1AA8">
              <w:t>район</w:t>
            </w:r>
            <w:r>
              <w:t xml:space="preserve">ного бюджета </w:t>
            </w:r>
            <w:r w:rsidR="009D1AA8">
              <w:t>М</w:t>
            </w:r>
            <w:r>
              <w:t>УП в отчетном году</w:t>
            </w:r>
          </w:p>
        </w:tc>
        <w:tc>
          <w:tcPr>
            <w:tcW w:w="2098" w:type="dxa"/>
            <w:tcBorders>
              <w:bottom w:val="nil"/>
            </w:tcBorders>
          </w:tcPr>
          <w:p w:rsidR="005D5F1F" w:rsidRDefault="005D5F1F">
            <w:pPr>
              <w:pStyle w:val="ConsPlusNormal"/>
              <w:jc w:val="center"/>
            </w:pPr>
            <w:proofErr w:type="gramStart"/>
            <w:r>
              <w:t>Р</w:t>
            </w:r>
            <w:proofErr w:type="gramEnd"/>
            <w:r>
              <w:t xml:space="preserve"> = 0</w:t>
            </w:r>
          </w:p>
        </w:tc>
        <w:tc>
          <w:tcPr>
            <w:tcW w:w="1020" w:type="dxa"/>
            <w:tcBorders>
              <w:bottom w:val="nil"/>
            </w:tcBorders>
          </w:tcPr>
          <w:p w:rsidR="005D5F1F" w:rsidRDefault="005D5F1F">
            <w:pPr>
              <w:pStyle w:val="ConsPlusNormal"/>
              <w:jc w:val="center"/>
            </w:pPr>
            <w:r>
              <w:t>0</w:t>
            </w:r>
          </w:p>
        </w:tc>
        <w:tc>
          <w:tcPr>
            <w:tcW w:w="1191" w:type="dxa"/>
            <w:vMerge w:val="restart"/>
          </w:tcPr>
          <w:p w:rsidR="005D5F1F" w:rsidRDefault="005D5F1F">
            <w:pPr>
              <w:pStyle w:val="ConsPlusNormal"/>
              <w:jc w:val="center"/>
            </w:pPr>
            <w:r>
              <w:t>0,1</w:t>
            </w:r>
          </w:p>
        </w:tc>
        <w:tc>
          <w:tcPr>
            <w:tcW w:w="2087" w:type="dxa"/>
            <w:vMerge w:val="restart"/>
          </w:tcPr>
          <w:p w:rsidR="005D5F1F" w:rsidRDefault="005D5F1F" w:rsidP="0035475B">
            <w:pPr>
              <w:pStyle w:val="ConsPlusNormal"/>
            </w:pPr>
            <w:r>
              <w:t xml:space="preserve">оценка эффективности деятельности </w:t>
            </w:r>
            <w:r w:rsidR="0035475B">
              <w:t>М</w:t>
            </w:r>
            <w:r>
              <w:t xml:space="preserve">УП с точки зрения объема средств, предоставляемых </w:t>
            </w:r>
            <w:r w:rsidR="009D1AA8">
              <w:t>М</w:t>
            </w:r>
            <w:r>
              <w:t xml:space="preserve">УП из бюджета, и объема прибыли </w:t>
            </w:r>
            <w:r w:rsidR="009D1AA8">
              <w:t>М</w:t>
            </w:r>
            <w:r>
              <w:t>УП</w:t>
            </w:r>
          </w:p>
        </w:tc>
        <w:tc>
          <w:tcPr>
            <w:tcW w:w="1191" w:type="dxa"/>
            <w:vMerge w:val="restart"/>
          </w:tcPr>
          <w:p w:rsidR="005D5F1F" w:rsidRDefault="005D5F1F">
            <w:pPr>
              <w:pStyle w:val="ConsPlusNormal"/>
              <w:jc w:val="center"/>
            </w:pPr>
            <w:r>
              <w:t>5.8</w:t>
            </w: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 xml:space="preserve">0 &lt; </w:t>
            </w:r>
            <w:proofErr w:type="gramStart"/>
            <w:r>
              <w:t>Р</w:t>
            </w:r>
            <w:proofErr w:type="gramEnd"/>
            <w:r>
              <w:t xml:space="preserve"> &lt; 1</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&gt;= 1</w:t>
            </w:r>
          </w:p>
        </w:tc>
        <w:tc>
          <w:tcPr>
            <w:tcW w:w="1020" w:type="dxa"/>
            <w:tcBorders>
              <w:top w:val="nil"/>
              <w:bottom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proofErr w:type="gramStart"/>
            <w:r>
              <w:t>Р</w:t>
            </w:r>
            <w:proofErr w:type="gramEnd"/>
            <w:r>
              <w:t xml:space="preserve"> = 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proofErr w:type="gramStart"/>
            <w:r>
              <w:t>Р</w:t>
            </w:r>
            <w:proofErr w:type="gramEnd"/>
            <w:r>
              <w:t xml:space="preserve"> &gt; 0</w:t>
            </w:r>
          </w:p>
        </w:tc>
        <w:tc>
          <w:tcPr>
            <w:tcW w:w="1020" w:type="dxa"/>
            <w:tcBorders>
              <w:top w:val="nil"/>
            </w:tcBorders>
          </w:tcPr>
          <w:p w:rsidR="005D5F1F" w:rsidRDefault="005D5F1F">
            <w:pPr>
              <w:pStyle w:val="ConsPlusNormal"/>
              <w:jc w:val="center"/>
            </w:pPr>
            <w:r>
              <w:t>500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tcPr>
          <w:p w:rsidR="005D5F1F" w:rsidRDefault="005D5F1F">
            <w:pPr>
              <w:pStyle w:val="ConsPlusNormal"/>
              <w:jc w:val="center"/>
              <w:outlineLvl w:val="2"/>
            </w:pPr>
            <w:r>
              <w:t>5</w:t>
            </w:r>
          </w:p>
        </w:tc>
        <w:tc>
          <w:tcPr>
            <w:tcW w:w="11839" w:type="dxa"/>
            <w:gridSpan w:val="4"/>
          </w:tcPr>
          <w:p w:rsidR="005D5F1F" w:rsidRDefault="005D5F1F">
            <w:pPr>
              <w:pStyle w:val="ConsPlusNormal"/>
            </w:pPr>
            <w:r>
              <w:t xml:space="preserve">Реализация </w:t>
            </w:r>
            <w:hyperlink r:id="rId18" w:history="1">
              <w:r>
                <w:rPr>
                  <w:color w:val="0000FF"/>
                </w:rPr>
                <w:t>приказа</w:t>
              </w:r>
            </w:hyperlink>
            <w: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91" w:type="dxa"/>
          </w:tcPr>
          <w:p w:rsidR="005D5F1F" w:rsidRDefault="005D5F1F">
            <w:pPr>
              <w:pStyle w:val="ConsPlusNormal"/>
              <w:jc w:val="center"/>
            </w:pPr>
            <w:r>
              <w:t>0,2</w:t>
            </w:r>
          </w:p>
        </w:tc>
        <w:tc>
          <w:tcPr>
            <w:tcW w:w="2087" w:type="dxa"/>
          </w:tcPr>
          <w:p w:rsidR="005D5F1F" w:rsidRDefault="005D5F1F">
            <w:pPr>
              <w:pStyle w:val="ConsPlusNormal"/>
            </w:pPr>
          </w:p>
        </w:tc>
        <w:tc>
          <w:tcPr>
            <w:tcW w:w="1191" w:type="dxa"/>
          </w:tcPr>
          <w:p w:rsidR="005D5F1F" w:rsidRDefault="005D5F1F">
            <w:pPr>
              <w:pStyle w:val="ConsPlusNormal"/>
            </w:pPr>
          </w:p>
        </w:tc>
      </w:tr>
      <w:tr w:rsidR="005D5F1F">
        <w:tc>
          <w:tcPr>
            <w:tcW w:w="680" w:type="dxa"/>
            <w:vMerge w:val="restart"/>
          </w:tcPr>
          <w:p w:rsidR="005D5F1F" w:rsidRDefault="005D5F1F">
            <w:pPr>
              <w:pStyle w:val="ConsPlusNormal"/>
              <w:jc w:val="center"/>
            </w:pPr>
            <w:r>
              <w:t>5.1</w:t>
            </w:r>
          </w:p>
        </w:tc>
        <w:tc>
          <w:tcPr>
            <w:tcW w:w="2882" w:type="dxa"/>
            <w:vMerge w:val="restart"/>
          </w:tcPr>
          <w:p w:rsidR="005D5F1F" w:rsidRDefault="005D5F1F" w:rsidP="009D1AA8">
            <w:pPr>
              <w:pStyle w:val="ConsPlusNormal"/>
            </w:pPr>
            <w:r>
              <w:t xml:space="preserve">Размещение информации о </w:t>
            </w:r>
            <w:r w:rsidR="009D1AA8">
              <w:t>М</w:t>
            </w:r>
            <w:r>
              <w:t>З БУ и АУ на текущий год в ИАС "</w:t>
            </w:r>
            <w:proofErr w:type="spellStart"/>
            <w:r>
              <w:t>Web</w:t>
            </w:r>
            <w:proofErr w:type="spellEnd"/>
            <w:r>
              <w:t>-консолидация 86н"</w:t>
            </w:r>
          </w:p>
        </w:tc>
        <w:tc>
          <w:tcPr>
            <w:tcW w:w="5839" w:type="dxa"/>
            <w:vMerge w:val="restart"/>
          </w:tcPr>
          <w:p w:rsidR="005D5F1F" w:rsidRDefault="005D5F1F">
            <w:pPr>
              <w:pStyle w:val="ConsPlusNormal"/>
            </w:pPr>
            <w:r>
              <w:t>Р</w:t>
            </w:r>
            <w:r>
              <w:rPr>
                <w:vertAlign w:val="subscript"/>
              </w:rPr>
              <w:t>30</w:t>
            </w:r>
            <w:r>
              <w:t xml:space="preserve"> = И</w:t>
            </w:r>
            <w:r>
              <w:rPr>
                <w:vertAlign w:val="subscript"/>
              </w:rPr>
              <w:t>ГЗ</w:t>
            </w:r>
            <w:r>
              <w:t xml:space="preserve"> / </w:t>
            </w:r>
            <w:proofErr w:type="spellStart"/>
            <w:r>
              <w:t>Н</w:t>
            </w:r>
            <w:r>
              <w:rPr>
                <w:vertAlign w:val="superscript"/>
              </w:rPr>
              <w:t>т</w:t>
            </w:r>
            <w:r>
              <w:rPr>
                <w:vertAlign w:val="subscript"/>
              </w:rPr>
              <w:t>БАУ</w:t>
            </w:r>
            <w:proofErr w:type="spellEnd"/>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r>
              <w:t>И</w:t>
            </w:r>
            <w:r>
              <w:rPr>
                <w:vertAlign w:val="subscript"/>
              </w:rPr>
              <w:t>ГЗ</w:t>
            </w:r>
            <w:r>
              <w:t xml:space="preserve"> - количество </w:t>
            </w:r>
            <w:proofErr w:type="gramStart"/>
            <w:r>
              <w:t>размещенных</w:t>
            </w:r>
            <w:proofErr w:type="gramEnd"/>
            <w:r>
              <w:t xml:space="preserve"> на региональном сервисе </w:t>
            </w:r>
            <w:r w:rsidR="009D1AA8">
              <w:t>М</w:t>
            </w:r>
            <w:r>
              <w:t>З БУ и АУ на текущий год;</w:t>
            </w:r>
          </w:p>
          <w:p w:rsidR="005D5F1F" w:rsidRDefault="005D5F1F">
            <w:pPr>
              <w:pStyle w:val="ConsPlusNormal"/>
            </w:pPr>
            <w:proofErr w:type="spellStart"/>
            <w:r>
              <w:t>Н</w:t>
            </w:r>
            <w:r>
              <w:rPr>
                <w:vertAlign w:val="superscript"/>
              </w:rPr>
              <w:t>т</w:t>
            </w:r>
            <w:r>
              <w:rPr>
                <w:vertAlign w:val="subscript"/>
              </w:rPr>
              <w:t>БАУ</w:t>
            </w:r>
            <w:proofErr w:type="spellEnd"/>
            <w:r>
              <w:t xml:space="preserve"> - количество БУ и АУ, </w:t>
            </w:r>
            <w:proofErr w:type="gramStart"/>
            <w:r>
              <w:t>подведомственных</w:t>
            </w:r>
            <w:proofErr w:type="gramEnd"/>
            <w:r>
              <w:t xml:space="preserve"> ГРБС, на </w:t>
            </w:r>
            <w:r>
              <w:lastRenderedPageBreak/>
              <w:t>текущий год</w:t>
            </w:r>
          </w:p>
        </w:tc>
        <w:tc>
          <w:tcPr>
            <w:tcW w:w="2098" w:type="dxa"/>
            <w:tcBorders>
              <w:bottom w:val="nil"/>
            </w:tcBorders>
          </w:tcPr>
          <w:p w:rsidR="005D5F1F" w:rsidRDefault="005D5F1F">
            <w:pPr>
              <w:pStyle w:val="ConsPlusNormal"/>
              <w:jc w:val="center"/>
            </w:pPr>
            <w:r>
              <w:lastRenderedPageBreak/>
              <w:t>&gt;= 95%</w:t>
            </w:r>
          </w:p>
        </w:tc>
        <w:tc>
          <w:tcPr>
            <w:tcW w:w="1020" w:type="dxa"/>
            <w:tcBorders>
              <w:bottom w:val="nil"/>
            </w:tcBorders>
          </w:tcPr>
          <w:p w:rsidR="005D5F1F" w:rsidRDefault="005D5F1F">
            <w:pPr>
              <w:pStyle w:val="ConsPlusNormal"/>
              <w:jc w:val="center"/>
            </w:pPr>
            <w:r>
              <w:t>500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rsidP="009D1AA8">
            <w:pPr>
              <w:pStyle w:val="ConsPlusNormal"/>
            </w:pPr>
            <w:r>
              <w:t xml:space="preserve">оценка полноты и своевременности размещения информации о </w:t>
            </w:r>
            <w:r w:rsidR="009D1AA8">
              <w:t>М</w:t>
            </w:r>
            <w:r>
              <w:t>З БУ и АУ на текущий год</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80%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65%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r>
              <w:t>&lt; 30%</w:t>
            </w:r>
          </w:p>
        </w:tc>
        <w:tc>
          <w:tcPr>
            <w:tcW w:w="1020" w:type="dxa"/>
            <w:tcBorders>
              <w:top w:val="nil"/>
            </w:tcBorders>
          </w:tcPr>
          <w:p w:rsidR="005D5F1F" w:rsidRDefault="005D5F1F">
            <w:pPr>
              <w:pStyle w:val="ConsPlusNormal"/>
              <w:jc w:val="center"/>
            </w:pPr>
            <w:r>
              <w:t>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5.2</w:t>
            </w:r>
          </w:p>
        </w:tc>
        <w:tc>
          <w:tcPr>
            <w:tcW w:w="2882" w:type="dxa"/>
            <w:vMerge w:val="restart"/>
          </w:tcPr>
          <w:p w:rsidR="005D5F1F" w:rsidRDefault="005D5F1F">
            <w:pPr>
              <w:pStyle w:val="ConsPlusNormal"/>
            </w:pPr>
            <w:r>
              <w:t>Размещение информации о ПФХД БУ и АУ на текущий год в ИАС "</w:t>
            </w:r>
            <w:proofErr w:type="spellStart"/>
            <w:r>
              <w:t>Web</w:t>
            </w:r>
            <w:proofErr w:type="spellEnd"/>
            <w:r>
              <w:t>-консолидация 86н"</w:t>
            </w:r>
          </w:p>
        </w:tc>
        <w:tc>
          <w:tcPr>
            <w:tcW w:w="5839" w:type="dxa"/>
            <w:vMerge w:val="restart"/>
          </w:tcPr>
          <w:p w:rsidR="005D5F1F" w:rsidRDefault="005D5F1F">
            <w:pPr>
              <w:pStyle w:val="ConsPlusNormal"/>
            </w:pPr>
            <w:r>
              <w:t>Р</w:t>
            </w:r>
            <w:r>
              <w:rPr>
                <w:vertAlign w:val="subscript"/>
              </w:rPr>
              <w:t>31</w:t>
            </w:r>
            <w:r>
              <w:t xml:space="preserve"> = И</w:t>
            </w:r>
            <w:r>
              <w:rPr>
                <w:vertAlign w:val="subscript"/>
              </w:rPr>
              <w:t>ФХД</w:t>
            </w:r>
            <w:r>
              <w:t xml:space="preserve"> / </w:t>
            </w:r>
            <w:proofErr w:type="spellStart"/>
            <w:r>
              <w:t>Н</w:t>
            </w:r>
            <w:r>
              <w:rPr>
                <w:vertAlign w:val="superscript"/>
              </w:rPr>
              <w:t>т</w:t>
            </w:r>
            <w:r>
              <w:rPr>
                <w:vertAlign w:val="subscript"/>
              </w:rPr>
              <w:t>БАУ</w:t>
            </w:r>
            <w:proofErr w:type="spellEnd"/>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r>
              <w:t>И</w:t>
            </w:r>
            <w:r>
              <w:rPr>
                <w:vertAlign w:val="subscript"/>
              </w:rPr>
              <w:t>ФХД</w:t>
            </w:r>
            <w:r>
              <w:t xml:space="preserve"> - количество </w:t>
            </w:r>
            <w:proofErr w:type="gramStart"/>
            <w:r>
              <w:t>размещенных</w:t>
            </w:r>
            <w:proofErr w:type="gramEnd"/>
            <w:r>
              <w:t xml:space="preserve"> на региональном сервисе ПФХД БУ и АУ на текущий год;</w:t>
            </w:r>
          </w:p>
          <w:p w:rsidR="005D5F1F" w:rsidRDefault="005D5F1F">
            <w:pPr>
              <w:pStyle w:val="ConsPlusNormal"/>
            </w:pPr>
            <w:proofErr w:type="spellStart"/>
            <w:r>
              <w:t>Н</w:t>
            </w:r>
            <w:r>
              <w:rPr>
                <w:vertAlign w:val="superscript"/>
              </w:rPr>
              <w:t>т</w:t>
            </w:r>
            <w:r>
              <w:rPr>
                <w:vertAlign w:val="subscript"/>
              </w:rPr>
              <w:t>БАУ</w:t>
            </w:r>
            <w:proofErr w:type="spellEnd"/>
            <w:r>
              <w:t xml:space="preserve"> - количество БУ и АУ, </w:t>
            </w:r>
            <w:proofErr w:type="gramStart"/>
            <w:r>
              <w:t>подведомственных</w:t>
            </w:r>
            <w:proofErr w:type="gramEnd"/>
            <w:r>
              <w:t xml:space="preserve"> ГРБС, на текущий год</w:t>
            </w:r>
          </w:p>
        </w:tc>
        <w:tc>
          <w:tcPr>
            <w:tcW w:w="2098" w:type="dxa"/>
            <w:tcBorders>
              <w:bottom w:val="nil"/>
            </w:tcBorders>
          </w:tcPr>
          <w:p w:rsidR="005D5F1F" w:rsidRDefault="005D5F1F">
            <w:pPr>
              <w:pStyle w:val="ConsPlusNormal"/>
              <w:jc w:val="center"/>
            </w:pPr>
            <w:r>
              <w:t>&gt;= 95%</w:t>
            </w:r>
          </w:p>
        </w:tc>
        <w:tc>
          <w:tcPr>
            <w:tcW w:w="1020" w:type="dxa"/>
            <w:tcBorders>
              <w:bottom w:val="nil"/>
            </w:tcBorders>
          </w:tcPr>
          <w:p w:rsidR="005D5F1F" w:rsidRDefault="005D5F1F">
            <w:pPr>
              <w:pStyle w:val="ConsPlusNormal"/>
              <w:jc w:val="center"/>
            </w:pPr>
            <w:r>
              <w:t>500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pPr>
              <w:pStyle w:val="ConsPlusNormal"/>
            </w:pPr>
            <w:r>
              <w:t>оценка полноты и своевременности размещения информации о ПФХД БУ и АУ на текущий год</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80%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65%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r>
              <w:t>&lt; 30%</w:t>
            </w:r>
          </w:p>
        </w:tc>
        <w:tc>
          <w:tcPr>
            <w:tcW w:w="1020" w:type="dxa"/>
            <w:tcBorders>
              <w:top w:val="nil"/>
            </w:tcBorders>
          </w:tcPr>
          <w:p w:rsidR="005D5F1F" w:rsidRDefault="005D5F1F">
            <w:pPr>
              <w:pStyle w:val="ConsPlusNormal"/>
              <w:jc w:val="center"/>
            </w:pPr>
            <w:r>
              <w:t>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5.3</w:t>
            </w:r>
          </w:p>
        </w:tc>
        <w:tc>
          <w:tcPr>
            <w:tcW w:w="2882" w:type="dxa"/>
            <w:vMerge w:val="restart"/>
          </w:tcPr>
          <w:p w:rsidR="005D5F1F" w:rsidRDefault="005D5F1F">
            <w:pPr>
              <w:pStyle w:val="ConsPlusNormal"/>
            </w:pPr>
            <w:r>
              <w:t>Размещение информации о бюджетных сметах КУ на текущий год в ИАС "</w:t>
            </w:r>
            <w:proofErr w:type="spellStart"/>
            <w:r>
              <w:t>Web</w:t>
            </w:r>
            <w:proofErr w:type="spellEnd"/>
            <w:r>
              <w:t>-консолидация 86н"</w:t>
            </w:r>
          </w:p>
        </w:tc>
        <w:tc>
          <w:tcPr>
            <w:tcW w:w="5839" w:type="dxa"/>
            <w:vMerge w:val="restart"/>
          </w:tcPr>
          <w:p w:rsidR="005D5F1F" w:rsidRDefault="005D5F1F">
            <w:pPr>
              <w:pStyle w:val="ConsPlusNormal"/>
            </w:pPr>
            <w:r>
              <w:t>Р</w:t>
            </w:r>
            <w:r>
              <w:rPr>
                <w:vertAlign w:val="subscript"/>
              </w:rPr>
              <w:t>32</w:t>
            </w:r>
            <w:r>
              <w:t xml:space="preserve"> = И</w:t>
            </w:r>
            <w:r>
              <w:rPr>
                <w:vertAlign w:val="subscript"/>
              </w:rPr>
              <w:t>С</w:t>
            </w:r>
            <w:r>
              <w:t xml:space="preserve"> / </w:t>
            </w:r>
            <w:proofErr w:type="spellStart"/>
            <w:r>
              <w:t>Н</w:t>
            </w:r>
            <w:r>
              <w:rPr>
                <w:vertAlign w:val="superscript"/>
              </w:rPr>
              <w:t>т</w:t>
            </w:r>
            <w:r>
              <w:rPr>
                <w:vertAlign w:val="subscript"/>
              </w:rPr>
              <w:t>КУ</w:t>
            </w:r>
            <w:proofErr w:type="spellEnd"/>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r>
              <w:t>И</w:t>
            </w:r>
            <w:r>
              <w:rPr>
                <w:vertAlign w:val="subscript"/>
              </w:rPr>
              <w:t>С</w:t>
            </w:r>
            <w:r>
              <w:t xml:space="preserve"> - количество размещенных на региональном сервисе смет КУ на текущий год;</w:t>
            </w:r>
          </w:p>
          <w:p w:rsidR="005D5F1F" w:rsidRDefault="005D5F1F">
            <w:pPr>
              <w:pStyle w:val="ConsPlusNormal"/>
            </w:pPr>
            <w:proofErr w:type="spellStart"/>
            <w:r>
              <w:t>Н</w:t>
            </w:r>
            <w:r>
              <w:rPr>
                <w:vertAlign w:val="superscript"/>
              </w:rPr>
              <w:t>т</w:t>
            </w:r>
            <w:r>
              <w:rPr>
                <w:vertAlign w:val="subscript"/>
              </w:rPr>
              <w:t>КУ</w:t>
            </w:r>
            <w:proofErr w:type="spellEnd"/>
            <w:r>
              <w:t xml:space="preserve"> - количество КУ, </w:t>
            </w:r>
            <w:proofErr w:type="gramStart"/>
            <w:r>
              <w:t>подведомственных</w:t>
            </w:r>
            <w:proofErr w:type="gramEnd"/>
            <w:r>
              <w:t xml:space="preserve"> ГРБС, на текущий год</w:t>
            </w:r>
          </w:p>
        </w:tc>
        <w:tc>
          <w:tcPr>
            <w:tcW w:w="2098" w:type="dxa"/>
            <w:tcBorders>
              <w:bottom w:val="nil"/>
            </w:tcBorders>
          </w:tcPr>
          <w:p w:rsidR="005D5F1F" w:rsidRDefault="005D5F1F">
            <w:pPr>
              <w:pStyle w:val="ConsPlusNormal"/>
              <w:jc w:val="center"/>
            </w:pPr>
            <w:r>
              <w:t>&gt;= 95%</w:t>
            </w:r>
          </w:p>
        </w:tc>
        <w:tc>
          <w:tcPr>
            <w:tcW w:w="1020" w:type="dxa"/>
            <w:tcBorders>
              <w:bottom w:val="nil"/>
            </w:tcBorders>
          </w:tcPr>
          <w:p w:rsidR="005D5F1F" w:rsidRDefault="005D5F1F">
            <w:pPr>
              <w:pStyle w:val="ConsPlusNormal"/>
              <w:jc w:val="center"/>
            </w:pPr>
            <w:r>
              <w:t>500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pPr>
              <w:pStyle w:val="ConsPlusNormal"/>
            </w:pPr>
            <w:r>
              <w:t>оценка полноты и своевременности размещения информации о бюджетных сметах КУ на текущий год</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80%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65%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r>
              <w:t>&lt; 30%</w:t>
            </w:r>
          </w:p>
        </w:tc>
        <w:tc>
          <w:tcPr>
            <w:tcW w:w="1020" w:type="dxa"/>
            <w:tcBorders>
              <w:top w:val="nil"/>
            </w:tcBorders>
          </w:tcPr>
          <w:p w:rsidR="005D5F1F" w:rsidRDefault="005D5F1F">
            <w:pPr>
              <w:pStyle w:val="ConsPlusNormal"/>
              <w:jc w:val="center"/>
            </w:pPr>
            <w:r>
              <w:t>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t>5.4</w:t>
            </w:r>
          </w:p>
        </w:tc>
        <w:tc>
          <w:tcPr>
            <w:tcW w:w="2882" w:type="dxa"/>
            <w:vMerge w:val="restart"/>
          </w:tcPr>
          <w:p w:rsidR="005D5F1F" w:rsidRDefault="005D5F1F" w:rsidP="0013469F">
            <w:pPr>
              <w:pStyle w:val="ConsPlusNormal"/>
            </w:pPr>
            <w:r>
              <w:t xml:space="preserve">Размещение информации об </w:t>
            </w:r>
            <w:proofErr w:type="gramStart"/>
            <w:r>
              <w:t>отчетах</w:t>
            </w:r>
            <w:proofErr w:type="gramEnd"/>
            <w:r>
              <w:t xml:space="preserve"> о результатах деятельности и использовании имущества </w:t>
            </w:r>
            <w:r w:rsidR="0013469F">
              <w:t>муниципаль</w:t>
            </w:r>
            <w:r>
              <w:t>ных учреждений за отчетный год в ИАС "</w:t>
            </w:r>
            <w:proofErr w:type="spellStart"/>
            <w:r>
              <w:t>Web</w:t>
            </w:r>
            <w:proofErr w:type="spellEnd"/>
            <w:r>
              <w:t>-консолидация 86н"</w:t>
            </w:r>
          </w:p>
        </w:tc>
        <w:tc>
          <w:tcPr>
            <w:tcW w:w="5839" w:type="dxa"/>
            <w:vMerge w:val="restart"/>
          </w:tcPr>
          <w:p w:rsidR="005D5F1F" w:rsidRDefault="005D5F1F">
            <w:pPr>
              <w:pStyle w:val="ConsPlusNormal"/>
            </w:pPr>
            <w:r>
              <w:t>Р</w:t>
            </w:r>
            <w:r>
              <w:rPr>
                <w:vertAlign w:val="subscript"/>
              </w:rPr>
              <w:t>33</w:t>
            </w:r>
            <w:r>
              <w:t xml:space="preserve"> = И</w:t>
            </w:r>
            <w:r>
              <w:rPr>
                <w:vertAlign w:val="subscript"/>
              </w:rPr>
              <w:t>О</w:t>
            </w:r>
            <w:r>
              <w:t xml:space="preserve"> / Н</w:t>
            </w:r>
            <w:r>
              <w:rPr>
                <w:vertAlign w:val="subscript"/>
              </w:rPr>
              <w:t>У</w:t>
            </w:r>
            <w:r>
              <w:t xml:space="preserve"> x 100%,</w:t>
            </w:r>
          </w:p>
          <w:p w:rsidR="005D5F1F" w:rsidRDefault="005D5F1F">
            <w:pPr>
              <w:pStyle w:val="ConsPlusNormal"/>
            </w:pPr>
          </w:p>
          <w:p w:rsidR="005D5F1F" w:rsidRDefault="005D5F1F">
            <w:pPr>
              <w:pStyle w:val="ConsPlusNormal"/>
            </w:pPr>
            <w:r>
              <w:t>где:</w:t>
            </w:r>
          </w:p>
          <w:p w:rsidR="005D5F1F" w:rsidRDefault="005D5F1F">
            <w:pPr>
              <w:pStyle w:val="ConsPlusNormal"/>
            </w:pPr>
            <w:r>
              <w:t>И</w:t>
            </w:r>
            <w:r>
              <w:rPr>
                <w:vertAlign w:val="subscript"/>
              </w:rPr>
              <w:t>О</w:t>
            </w:r>
            <w:r>
              <w:t xml:space="preserve"> - количество размещенных на региональном сервисе отчетов о результатах деятельности учреждений за отчетный год;</w:t>
            </w:r>
          </w:p>
          <w:p w:rsidR="005D5F1F" w:rsidRDefault="005D5F1F">
            <w:pPr>
              <w:pStyle w:val="ConsPlusNormal"/>
            </w:pPr>
            <w:r>
              <w:t>Н</w:t>
            </w:r>
            <w:r>
              <w:rPr>
                <w:vertAlign w:val="subscript"/>
              </w:rPr>
              <w:t>У</w:t>
            </w:r>
            <w:r>
              <w:t xml:space="preserve"> - количество государственных учреждений, подведомственных ГРБС, за отчетный год</w:t>
            </w:r>
          </w:p>
        </w:tc>
        <w:tc>
          <w:tcPr>
            <w:tcW w:w="2098" w:type="dxa"/>
            <w:tcBorders>
              <w:bottom w:val="nil"/>
            </w:tcBorders>
          </w:tcPr>
          <w:p w:rsidR="005D5F1F" w:rsidRDefault="005D5F1F">
            <w:pPr>
              <w:pStyle w:val="ConsPlusNormal"/>
              <w:jc w:val="center"/>
            </w:pPr>
            <w:r>
              <w:t>&gt;= 95%</w:t>
            </w:r>
          </w:p>
        </w:tc>
        <w:tc>
          <w:tcPr>
            <w:tcW w:w="1020" w:type="dxa"/>
            <w:tcBorders>
              <w:bottom w:val="nil"/>
            </w:tcBorders>
          </w:tcPr>
          <w:p w:rsidR="005D5F1F" w:rsidRDefault="005D5F1F">
            <w:pPr>
              <w:pStyle w:val="ConsPlusNormal"/>
              <w:jc w:val="center"/>
            </w:pPr>
            <w:r>
              <w:t>500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pPr>
              <w:pStyle w:val="ConsPlusNormal"/>
            </w:pPr>
            <w:r>
              <w:t xml:space="preserve">оценка полноты и своевременности размещения информации об </w:t>
            </w:r>
            <w:proofErr w:type="gramStart"/>
            <w:r>
              <w:t>отчетах</w:t>
            </w:r>
            <w:proofErr w:type="gramEnd"/>
            <w:r>
              <w:t xml:space="preserve"> о результатах деятельности и об использовании </w:t>
            </w:r>
            <w:r>
              <w:lastRenderedPageBreak/>
              <w:t>имущества государственных учреждений за отчетный год</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80%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65%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r>
              <w:t>&lt; 30%</w:t>
            </w:r>
          </w:p>
        </w:tc>
        <w:tc>
          <w:tcPr>
            <w:tcW w:w="1020" w:type="dxa"/>
            <w:tcBorders>
              <w:top w:val="nil"/>
            </w:tcBorders>
          </w:tcPr>
          <w:p w:rsidR="005D5F1F" w:rsidRDefault="005D5F1F">
            <w:pPr>
              <w:pStyle w:val="ConsPlusNormal"/>
              <w:jc w:val="center"/>
            </w:pPr>
            <w:r>
              <w:t>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c>
          <w:tcPr>
            <w:tcW w:w="680" w:type="dxa"/>
            <w:vMerge w:val="restart"/>
          </w:tcPr>
          <w:p w:rsidR="005D5F1F" w:rsidRDefault="005D5F1F">
            <w:pPr>
              <w:pStyle w:val="ConsPlusNormal"/>
              <w:jc w:val="center"/>
            </w:pPr>
            <w:r>
              <w:lastRenderedPageBreak/>
              <w:t>5.5</w:t>
            </w:r>
          </w:p>
        </w:tc>
        <w:tc>
          <w:tcPr>
            <w:tcW w:w="2882" w:type="dxa"/>
            <w:vMerge w:val="restart"/>
          </w:tcPr>
          <w:p w:rsidR="005D5F1F" w:rsidRDefault="005D5F1F" w:rsidP="0013469F">
            <w:pPr>
              <w:pStyle w:val="ConsPlusNormal"/>
            </w:pPr>
            <w:r>
              <w:t xml:space="preserve">Размещение информации о бухгалтерской отчетности </w:t>
            </w:r>
            <w:r w:rsidR="0013469F">
              <w:t>муниципаль</w:t>
            </w:r>
            <w:r>
              <w:t>ных учреждений за отчетный год в ИАС "</w:t>
            </w:r>
            <w:proofErr w:type="spellStart"/>
            <w:r>
              <w:t>Web</w:t>
            </w:r>
            <w:proofErr w:type="spellEnd"/>
            <w:r>
              <w:t>-консолидация 86н"</w:t>
            </w:r>
          </w:p>
        </w:tc>
        <w:tc>
          <w:tcPr>
            <w:tcW w:w="5839" w:type="dxa"/>
            <w:vMerge w:val="restart"/>
          </w:tcPr>
          <w:p w:rsidR="005D5F1F" w:rsidRDefault="005D5F1F">
            <w:pPr>
              <w:pStyle w:val="ConsPlusNormal"/>
            </w:pPr>
            <w:r>
              <w:t>Р</w:t>
            </w:r>
            <w:r>
              <w:rPr>
                <w:vertAlign w:val="subscript"/>
              </w:rPr>
              <w:t>34</w:t>
            </w:r>
            <w:r>
              <w:t xml:space="preserve"> = ((</w:t>
            </w:r>
            <w:proofErr w:type="spellStart"/>
            <w:r>
              <w:t>И</w:t>
            </w:r>
            <w:r>
              <w:rPr>
                <w:vertAlign w:val="superscript"/>
              </w:rPr>
              <w:t>ку</w:t>
            </w:r>
            <w:r>
              <w:rPr>
                <w:vertAlign w:val="subscript"/>
              </w:rPr>
              <w:t>БО</w:t>
            </w:r>
            <w:proofErr w:type="spellEnd"/>
            <w:r>
              <w:t xml:space="preserve"> / 3 / </w:t>
            </w:r>
            <w:proofErr w:type="spellStart"/>
            <w:r>
              <w:t>Н</w:t>
            </w:r>
            <w:r>
              <w:rPr>
                <w:vertAlign w:val="superscript"/>
              </w:rPr>
              <w:t>о</w:t>
            </w:r>
            <w:r>
              <w:rPr>
                <w:vertAlign w:val="subscript"/>
              </w:rPr>
              <w:t>КУ</w:t>
            </w:r>
            <w:proofErr w:type="spellEnd"/>
            <w:r>
              <w:t>) + (</w:t>
            </w:r>
            <w:proofErr w:type="spellStart"/>
            <w:r>
              <w:t>И</w:t>
            </w:r>
            <w:r>
              <w:rPr>
                <w:vertAlign w:val="superscript"/>
              </w:rPr>
              <w:t>бау</w:t>
            </w:r>
            <w:r>
              <w:rPr>
                <w:vertAlign w:val="subscript"/>
              </w:rPr>
              <w:t>БО</w:t>
            </w:r>
            <w:proofErr w:type="spellEnd"/>
            <w:r>
              <w:t xml:space="preserve"> / 3 / </w:t>
            </w:r>
            <w:proofErr w:type="spellStart"/>
            <w:r>
              <w:t>Н</w:t>
            </w:r>
            <w:r>
              <w:rPr>
                <w:vertAlign w:val="superscript"/>
              </w:rPr>
              <w:t>о</w:t>
            </w:r>
            <w:r>
              <w:rPr>
                <w:vertAlign w:val="subscript"/>
              </w:rPr>
              <w:t>БАУ</w:t>
            </w:r>
            <w:proofErr w:type="spellEnd"/>
            <w:r>
              <w:t>)) / 2 x 100%,</w:t>
            </w:r>
          </w:p>
          <w:p w:rsidR="005D5F1F" w:rsidRDefault="005D5F1F">
            <w:pPr>
              <w:pStyle w:val="ConsPlusNormal"/>
            </w:pPr>
          </w:p>
          <w:p w:rsidR="005D5F1F" w:rsidRDefault="005D5F1F">
            <w:pPr>
              <w:pStyle w:val="ConsPlusNormal"/>
            </w:pPr>
            <w:r>
              <w:t>где:</w:t>
            </w:r>
          </w:p>
          <w:p w:rsidR="005D5F1F" w:rsidRDefault="005D5F1F">
            <w:pPr>
              <w:pStyle w:val="ConsPlusNormal"/>
            </w:pPr>
            <w:proofErr w:type="spellStart"/>
            <w:r>
              <w:t>И</w:t>
            </w:r>
            <w:r>
              <w:rPr>
                <w:vertAlign w:val="superscript"/>
              </w:rPr>
              <w:t>ку</w:t>
            </w:r>
            <w:r>
              <w:rPr>
                <w:vertAlign w:val="subscript"/>
              </w:rPr>
              <w:t>БО</w:t>
            </w:r>
            <w:proofErr w:type="spellEnd"/>
            <w:r>
              <w:t xml:space="preserve"> - количество размещенных на региональном сервисе бухгалтерских отчетов (форма 0503130, 0503121, 0503127) КУ за отчетный год;</w:t>
            </w:r>
          </w:p>
          <w:p w:rsidR="005D5F1F" w:rsidRDefault="005D5F1F">
            <w:pPr>
              <w:pStyle w:val="ConsPlusNormal"/>
            </w:pPr>
            <w:proofErr w:type="spellStart"/>
            <w:r>
              <w:t>Н</w:t>
            </w:r>
            <w:r>
              <w:rPr>
                <w:vertAlign w:val="superscript"/>
              </w:rPr>
              <w:t>о</w:t>
            </w:r>
            <w:r>
              <w:rPr>
                <w:vertAlign w:val="subscript"/>
              </w:rPr>
              <w:t>КУ</w:t>
            </w:r>
            <w:proofErr w:type="spellEnd"/>
            <w:r>
              <w:t xml:space="preserve"> - количество КУ, </w:t>
            </w:r>
            <w:proofErr w:type="gramStart"/>
            <w:r>
              <w:t>подведомственных</w:t>
            </w:r>
            <w:proofErr w:type="gramEnd"/>
            <w:r>
              <w:t xml:space="preserve"> ГРБС, за отчетный год;</w:t>
            </w:r>
          </w:p>
          <w:p w:rsidR="005D5F1F" w:rsidRDefault="005D5F1F">
            <w:pPr>
              <w:pStyle w:val="ConsPlusNormal"/>
            </w:pPr>
            <w:proofErr w:type="spellStart"/>
            <w:r>
              <w:t>И</w:t>
            </w:r>
            <w:r>
              <w:rPr>
                <w:vertAlign w:val="superscript"/>
              </w:rPr>
              <w:t>бау</w:t>
            </w:r>
            <w:r>
              <w:rPr>
                <w:vertAlign w:val="subscript"/>
              </w:rPr>
              <w:t>БО</w:t>
            </w:r>
            <w:proofErr w:type="spellEnd"/>
            <w:r>
              <w:t xml:space="preserve"> - количество размещенных на региональном сервисе бухгалтерских отчетов (форма 0503730, 0503721, 0503737) БУ и АУ за отчетный год;</w:t>
            </w:r>
          </w:p>
          <w:p w:rsidR="005D5F1F" w:rsidRDefault="005D5F1F">
            <w:pPr>
              <w:pStyle w:val="ConsPlusNormal"/>
            </w:pPr>
            <w:proofErr w:type="spellStart"/>
            <w:r>
              <w:t>Н</w:t>
            </w:r>
            <w:r>
              <w:rPr>
                <w:vertAlign w:val="superscript"/>
              </w:rPr>
              <w:t>о</w:t>
            </w:r>
            <w:r>
              <w:rPr>
                <w:vertAlign w:val="subscript"/>
              </w:rPr>
              <w:t>БАУ</w:t>
            </w:r>
            <w:proofErr w:type="spellEnd"/>
            <w:r>
              <w:t xml:space="preserve"> - количество АУ, БУ, </w:t>
            </w:r>
            <w:proofErr w:type="gramStart"/>
            <w:r>
              <w:t>подведомственных</w:t>
            </w:r>
            <w:proofErr w:type="gramEnd"/>
            <w:r>
              <w:t xml:space="preserve"> ГРБС, за отчетный год</w:t>
            </w:r>
          </w:p>
        </w:tc>
        <w:tc>
          <w:tcPr>
            <w:tcW w:w="2098" w:type="dxa"/>
            <w:tcBorders>
              <w:bottom w:val="nil"/>
            </w:tcBorders>
          </w:tcPr>
          <w:p w:rsidR="005D5F1F" w:rsidRDefault="005D5F1F">
            <w:pPr>
              <w:pStyle w:val="ConsPlusNormal"/>
              <w:jc w:val="center"/>
            </w:pPr>
            <w:r>
              <w:t>&gt;= 95%</w:t>
            </w:r>
          </w:p>
        </w:tc>
        <w:tc>
          <w:tcPr>
            <w:tcW w:w="1020" w:type="dxa"/>
            <w:tcBorders>
              <w:bottom w:val="nil"/>
            </w:tcBorders>
          </w:tcPr>
          <w:p w:rsidR="005D5F1F" w:rsidRDefault="005D5F1F">
            <w:pPr>
              <w:pStyle w:val="ConsPlusNormal"/>
              <w:jc w:val="center"/>
            </w:pPr>
            <w:r>
              <w:t>500</w:t>
            </w:r>
          </w:p>
        </w:tc>
        <w:tc>
          <w:tcPr>
            <w:tcW w:w="1191" w:type="dxa"/>
            <w:vMerge w:val="restart"/>
          </w:tcPr>
          <w:p w:rsidR="005D5F1F" w:rsidRDefault="005D5F1F">
            <w:pPr>
              <w:pStyle w:val="ConsPlusNormal"/>
              <w:jc w:val="center"/>
            </w:pPr>
            <w:r>
              <w:t>0,2</w:t>
            </w:r>
          </w:p>
        </w:tc>
        <w:tc>
          <w:tcPr>
            <w:tcW w:w="2087" w:type="dxa"/>
            <w:vMerge w:val="restart"/>
          </w:tcPr>
          <w:p w:rsidR="005D5F1F" w:rsidRDefault="005D5F1F">
            <w:pPr>
              <w:pStyle w:val="ConsPlusNormal"/>
            </w:pPr>
            <w:r>
              <w:t>оценка полноты и своевременности размещения информации о бухгалтерской отчетности государственных учреждений за отчетный год</w:t>
            </w:r>
          </w:p>
        </w:tc>
        <w:tc>
          <w:tcPr>
            <w:tcW w:w="1191" w:type="dxa"/>
            <w:vMerge w:val="restart"/>
          </w:tcPr>
          <w:p w:rsidR="005D5F1F" w:rsidRDefault="005D5F1F">
            <w:pPr>
              <w:pStyle w:val="ConsPlusNormal"/>
            </w:pPr>
          </w:p>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80%</w:t>
            </w:r>
          </w:p>
        </w:tc>
        <w:tc>
          <w:tcPr>
            <w:tcW w:w="1020" w:type="dxa"/>
            <w:tcBorders>
              <w:top w:val="nil"/>
              <w:bottom w:val="nil"/>
            </w:tcBorders>
          </w:tcPr>
          <w:p w:rsidR="005D5F1F" w:rsidRDefault="005D5F1F">
            <w:pPr>
              <w:pStyle w:val="ConsPlusNormal"/>
              <w:jc w:val="center"/>
            </w:pPr>
            <w:r>
              <w:t>400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65%</w:t>
            </w:r>
          </w:p>
        </w:tc>
        <w:tc>
          <w:tcPr>
            <w:tcW w:w="1020" w:type="dxa"/>
            <w:tcBorders>
              <w:top w:val="nil"/>
              <w:bottom w:val="nil"/>
            </w:tcBorders>
          </w:tcPr>
          <w:p w:rsidR="005D5F1F" w:rsidRDefault="005D5F1F">
            <w:pPr>
              <w:pStyle w:val="ConsPlusNormal"/>
              <w:jc w:val="center"/>
            </w:pPr>
            <w:r>
              <w:t>300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50%</w:t>
            </w:r>
          </w:p>
        </w:tc>
        <w:tc>
          <w:tcPr>
            <w:tcW w:w="1020" w:type="dxa"/>
            <w:tcBorders>
              <w:top w:val="nil"/>
              <w:bottom w:val="nil"/>
            </w:tcBorders>
          </w:tcPr>
          <w:p w:rsidR="005D5F1F" w:rsidRDefault="005D5F1F">
            <w:pPr>
              <w:pStyle w:val="ConsPlusNormal"/>
              <w:jc w:val="center"/>
            </w:pPr>
            <w:r>
              <w:t>200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bottom w:val="nil"/>
            </w:tcBorders>
          </w:tcPr>
          <w:p w:rsidR="005D5F1F" w:rsidRDefault="005D5F1F">
            <w:pPr>
              <w:pStyle w:val="ConsPlusNormal"/>
              <w:jc w:val="center"/>
            </w:pPr>
            <w:r>
              <w:t>&gt;= 30%</w:t>
            </w:r>
          </w:p>
        </w:tc>
        <w:tc>
          <w:tcPr>
            <w:tcW w:w="1020" w:type="dxa"/>
            <w:tcBorders>
              <w:top w:val="nil"/>
              <w:bottom w:val="nil"/>
            </w:tcBorders>
          </w:tcPr>
          <w:p w:rsidR="005D5F1F" w:rsidRDefault="005D5F1F">
            <w:pPr>
              <w:pStyle w:val="ConsPlusNormal"/>
              <w:jc w:val="center"/>
            </w:pPr>
            <w:r>
              <w:t>100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r w:rsidR="005D5F1F">
        <w:tblPrEx>
          <w:tblBorders>
            <w:insideH w:val="nil"/>
          </w:tblBorders>
        </w:tblPrEx>
        <w:tc>
          <w:tcPr>
            <w:tcW w:w="680" w:type="dxa"/>
            <w:vMerge/>
          </w:tcPr>
          <w:p w:rsidR="005D5F1F" w:rsidRDefault="005D5F1F"/>
        </w:tc>
        <w:tc>
          <w:tcPr>
            <w:tcW w:w="2882" w:type="dxa"/>
            <w:vMerge/>
          </w:tcPr>
          <w:p w:rsidR="005D5F1F" w:rsidRDefault="005D5F1F"/>
        </w:tc>
        <w:tc>
          <w:tcPr>
            <w:tcW w:w="5839" w:type="dxa"/>
            <w:vMerge/>
          </w:tcPr>
          <w:p w:rsidR="005D5F1F" w:rsidRDefault="005D5F1F"/>
        </w:tc>
        <w:tc>
          <w:tcPr>
            <w:tcW w:w="2098" w:type="dxa"/>
            <w:tcBorders>
              <w:top w:val="nil"/>
            </w:tcBorders>
          </w:tcPr>
          <w:p w:rsidR="005D5F1F" w:rsidRDefault="005D5F1F">
            <w:pPr>
              <w:pStyle w:val="ConsPlusNormal"/>
              <w:jc w:val="center"/>
            </w:pPr>
            <w:r>
              <w:t>&lt; 30%</w:t>
            </w:r>
          </w:p>
        </w:tc>
        <w:tc>
          <w:tcPr>
            <w:tcW w:w="1020" w:type="dxa"/>
            <w:tcBorders>
              <w:top w:val="nil"/>
            </w:tcBorders>
          </w:tcPr>
          <w:p w:rsidR="005D5F1F" w:rsidRDefault="005D5F1F">
            <w:pPr>
              <w:pStyle w:val="ConsPlusNormal"/>
              <w:jc w:val="center"/>
            </w:pPr>
            <w:r>
              <w:t>0</w:t>
            </w:r>
          </w:p>
        </w:tc>
        <w:tc>
          <w:tcPr>
            <w:tcW w:w="1191" w:type="dxa"/>
            <w:vMerge/>
          </w:tcPr>
          <w:p w:rsidR="005D5F1F" w:rsidRDefault="005D5F1F"/>
        </w:tc>
        <w:tc>
          <w:tcPr>
            <w:tcW w:w="2087" w:type="dxa"/>
            <w:vMerge/>
          </w:tcPr>
          <w:p w:rsidR="005D5F1F" w:rsidRDefault="005D5F1F"/>
        </w:tc>
        <w:tc>
          <w:tcPr>
            <w:tcW w:w="1191" w:type="dxa"/>
            <w:vMerge/>
          </w:tcPr>
          <w:p w:rsidR="005D5F1F" w:rsidRDefault="005D5F1F"/>
        </w:tc>
      </w:tr>
    </w:tbl>
    <w:p w:rsidR="005D5F1F" w:rsidRDefault="005D5F1F">
      <w:pPr>
        <w:sectPr w:rsidR="005D5F1F">
          <w:pgSz w:w="16838" w:h="11905" w:orient="landscape"/>
          <w:pgMar w:top="1701" w:right="1134" w:bottom="850" w:left="1134" w:header="0" w:footer="0" w:gutter="0"/>
          <w:cols w:space="720"/>
        </w:sectPr>
      </w:pPr>
    </w:p>
    <w:p w:rsidR="005D5F1F" w:rsidRDefault="005D5F1F">
      <w:pPr>
        <w:pStyle w:val="ConsPlusNormal"/>
        <w:jc w:val="both"/>
      </w:pPr>
    </w:p>
    <w:p w:rsidR="005D5F1F" w:rsidRDefault="005D5F1F">
      <w:pPr>
        <w:pStyle w:val="ConsPlusNormal"/>
        <w:ind w:firstLine="540"/>
        <w:jc w:val="both"/>
      </w:pPr>
      <w:r>
        <w:t>--------------------------------</w:t>
      </w:r>
    </w:p>
    <w:p w:rsidR="005D5F1F" w:rsidRDefault="005D5F1F">
      <w:pPr>
        <w:pStyle w:val="ConsPlusNormal"/>
        <w:ind w:firstLine="540"/>
        <w:jc w:val="both"/>
      </w:pPr>
      <w:bookmarkStart w:id="9" w:name="P963"/>
      <w:bookmarkEnd w:id="9"/>
      <w:r>
        <w:t>&lt;*&gt; Показатель не применяется в оценке, если в отчетном финансовом году не было прироста налоговых и неналоговых доходов бюджета, а также безвозмездных поступлений нецелевого характера.</w:t>
      </w:r>
    </w:p>
    <w:p w:rsidR="005D5F1F" w:rsidRDefault="005D5F1F">
      <w:pPr>
        <w:pStyle w:val="ConsPlusNormal"/>
        <w:jc w:val="both"/>
      </w:pPr>
    </w:p>
    <w:p w:rsidR="005D5F1F" w:rsidRDefault="005D5F1F">
      <w:pPr>
        <w:pStyle w:val="ConsPlusNormal"/>
        <w:jc w:val="center"/>
        <w:outlineLvl w:val="2"/>
      </w:pPr>
      <w:r>
        <w:t>Список сокращений, используемых в таблице</w:t>
      </w:r>
    </w:p>
    <w:p w:rsidR="005D5F1F" w:rsidRDefault="005D5F1F">
      <w:pPr>
        <w:pStyle w:val="ConsPlusNormal"/>
        <w:jc w:val="both"/>
      </w:pPr>
    </w:p>
    <w:p w:rsidR="005D5F1F" w:rsidRDefault="005D5F1F">
      <w:pPr>
        <w:pStyle w:val="ConsPlusNormal"/>
        <w:ind w:firstLine="540"/>
        <w:jc w:val="both"/>
      </w:pPr>
      <w:r>
        <w:t>АИС - автоматизированная информационная система</w:t>
      </w:r>
    </w:p>
    <w:p w:rsidR="005D5F1F" w:rsidRDefault="005D5F1F">
      <w:pPr>
        <w:pStyle w:val="ConsPlusNormal"/>
        <w:ind w:firstLine="540"/>
        <w:jc w:val="both"/>
      </w:pPr>
      <w:r>
        <w:t>АУ - автономные учреждения</w:t>
      </w:r>
    </w:p>
    <w:p w:rsidR="005D5F1F" w:rsidRDefault="005D5F1F">
      <w:pPr>
        <w:pStyle w:val="ConsPlusNormal"/>
        <w:ind w:firstLine="540"/>
        <w:jc w:val="both"/>
      </w:pPr>
      <w:r>
        <w:t>БУ - бюджетные учреждения</w:t>
      </w:r>
    </w:p>
    <w:p w:rsidR="005D5F1F" w:rsidRDefault="005D5F1F">
      <w:pPr>
        <w:pStyle w:val="ConsPlusNormal"/>
        <w:ind w:firstLine="540"/>
        <w:jc w:val="both"/>
      </w:pPr>
      <w:r>
        <w:t>ВЦП - ведомственная целевая программа</w:t>
      </w:r>
    </w:p>
    <w:p w:rsidR="005D5F1F" w:rsidRDefault="00A20F5B">
      <w:pPr>
        <w:pStyle w:val="ConsPlusNormal"/>
        <w:ind w:firstLine="540"/>
        <w:jc w:val="both"/>
      </w:pPr>
      <w:r>
        <w:t>М</w:t>
      </w:r>
      <w:r w:rsidR="005D5F1F">
        <w:t xml:space="preserve">З - </w:t>
      </w:r>
      <w:r>
        <w:t>муниципаль</w:t>
      </w:r>
      <w:r w:rsidR="005D5F1F">
        <w:t>ное задание</w:t>
      </w:r>
    </w:p>
    <w:p w:rsidR="005D5F1F" w:rsidRDefault="00A20F5B">
      <w:pPr>
        <w:pStyle w:val="ConsPlusNormal"/>
        <w:ind w:firstLine="540"/>
        <w:jc w:val="both"/>
      </w:pPr>
      <w:r>
        <w:t>М</w:t>
      </w:r>
      <w:r w:rsidR="005D5F1F">
        <w:t xml:space="preserve">П - </w:t>
      </w:r>
      <w:r>
        <w:t>муниципаль</w:t>
      </w:r>
      <w:r w:rsidR="005D5F1F">
        <w:t>ная программа</w:t>
      </w:r>
    </w:p>
    <w:p w:rsidR="005D5F1F" w:rsidRDefault="005D5F1F">
      <w:pPr>
        <w:pStyle w:val="ConsPlusNormal"/>
        <w:ind w:firstLine="540"/>
        <w:jc w:val="both"/>
      </w:pPr>
      <w:r>
        <w:t xml:space="preserve">ГРБС - главные распорядители средств </w:t>
      </w:r>
      <w:r w:rsidR="00A20F5B">
        <w:t>районн</w:t>
      </w:r>
      <w:r>
        <w:t>ого бюджета</w:t>
      </w:r>
    </w:p>
    <w:p w:rsidR="005D5F1F" w:rsidRDefault="00A20F5B">
      <w:pPr>
        <w:pStyle w:val="ConsPlusNormal"/>
        <w:ind w:firstLine="540"/>
        <w:jc w:val="both"/>
      </w:pPr>
      <w:r>
        <w:t>М</w:t>
      </w:r>
      <w:r w:rsidR="005D5F1F">
        <w:t xml:space="preserve">УП </w:t>
      </w:r>
      <w:r>
        <w:t>- муниципальные</w:t>
      </w:r>
      <w:r w:rsidR="005D5F1F">
        <w:t xml:space="preserve"> унитарные предприятия</w:t>
      </w:r>
    </w:p>
    <w:p w:rsidR="005D5F1F" w:rsidRDefault="005D5F1F">
      <w:pPr>
        <w:pStyle w:val="ConsPlusNormal"/>
        <w:ind w:firstLine="540"/>
        <w:jc w:val="both"/>
      </w:pPr>
      <w:r>
        <w:t>ИАС - информационно-аналитическая система</w:t>
      </w:r>
    </w:p>
    <w:p w:rsidR="005D5F1F" w:rsidRDefault="005D5F1F">
      <w:pPr>
        <w:pStyle w:val="ConsPlusNormal"/>
        <w:ind w:firstLine="540"/>
        <w:jc w:val="both"/>
      </w:pPr>
      <w:r>
        <w:t>КУ - казенные учреждения</w:t>
      </w:r>
    </w:p>
    <w:p w:rsidR="005D5F1F" w:rsidRDefault="005D5F1F">
      <w:pPr>
        <w:pStyle w:val="ConsPlusNormal"/>
        <w:ind w:firstLine="540"/>
        <w:jc w:val="both"/>
      </w:pPr>
      <w:r>
        <w:t>ЛБО - лимиты бюджетных обязательств</w:t>
      </w:r>
    </w:p>
    <w:p w:rsidR="005D5F1F" w:rsidRDefault="005D5F1F">
      <w:pPr>
        <w:pStyle w:val="ConsPlusNormal"/>
        <w:ind w:firstLine="540"/>
        <w:jc w:val="both"/>
      </w:pPr>
      <w:r>
        <w:t>МО - муниципальное образование</w:t>
      </w:r>
    </w:p>
    <w:p w:rsidR="005D5F1F" w:rsidRDefault="005D5F1F">
      <w:pPr>
        <w:pStyle w:val="ConsPlusNormal"/>
        <w:ind w:firstLine="540"/>
        <w:jc w:val="both"/>
      </w:pPr>
      <w:r>
        <w:t>НКО - некоммерческие организации</w:t>
      </w:r>
    </w:p>
    <w:p w:rsidR="005D5F1F" w:rsidRDefault="005D5F1F">
      <w:pPr>
        <w:pStyle w:val="ConsPlusNormal"/>
        <w:ind w:firstLine="540"/>
        <w:jc w:val="both"/>
      </w:pPr>
      <w:r>
        <w:t>НПА - нормативный правовой акт</w:t>
      </w:r>
    </w:p>
    <w:p w:rsidR="005D5F1F" w:rsidRDefault="005D5F1F">
      <w:pPr>
        <w:pStyle w:val="ConsPlusNormal"/>
        <w:ind w:firstLine="540"/>
        <w:jc w:val="both"/>
      </w:pPr>
      <w:r>
        <w:t>ОИВ - органы исполнительной власти</w:t>
      </w:r>
    </w:p>
    <w:p w:rsidR="005D5F1F" w:rsidRDefault="005D5F1F">
      <w:pPr>
        <w:pStyle w:val="ConsPlusNormal"/>
        <w:ind w:firstLine="540"/>
        <w:jc w:val="both"/>
      </w:pPr>
      <w:r>
        <w:t>ОМ - основное мероприятие</w:t>
      </w:r>
    </w:p>
    <w:p w:rsidR="005D5F1F" w:rsidRDefault="00A20F5B">
      <w:pPr>
        <w:pStyle w:val="ConsPlusNormal"/>
        <w:ind w:firstLine="540"/>
        <w:jc w:val="both"/>
      </w:pPr>
      <w:r>
        <w:t>М</w:t>
      </w:r>
      <w:r w:rsidR="005D5F1F">
        <w:t xml:space="preserve">ЦП - </w:t>
      </w:r>
      <w:r>
        <w:t>муниципаль</w:t>
      </w:r>
      <w:r w:rsidR="005D5F1F">
        <w:t>ная целевая программа</w:t>
      </w:r>
    </w:p>
    <w:p w:rsidR="005D5F1F" w:rsidRDefault="005D5F1F">
      <w:pPr>
        <w:pStyle w:val="ConsPlusNormal"/>
        <w:ind w:firstLine="540"/>
        <w:jc w:val="both"/>
      </w:pPr>
      <w:r>
        <w:t xml:space="preserve">приказ Министерства финансов Российской Федерации N 552 - </w:t>
      </w:r>
      <w:hyperlink r:id="rId19" w:history="1">
        <w:r>
          <w:rPr>
            <w:color w:val="0000FF"/>
          </w:rPr>
          <w:t>приказ</w:t>
        </w:r>
      </w:hyperlink>
      <w:r>
        <w:t xml:space="preserve"> Министерства финансов Российской Федерации от 03.12.2010 N 552 "О порядке осуществления мониторинга и оценки качества управления региональными финансами"</w:t>
      </w:r>
    </w:p>
    <w:p w:rsidR="005D5F1F" w:rsidRDefault="005D5F1F">
      <w:pPr>
        <w:pStyle w:val="ConsPlusNormal"/>
        <w:ind w:firstLine="540"/>
        <w:jc w:val="both"/>
      </w:pPr>
      <w:r>
        <w:t>ПФХД - план финансово-хозяйственной деятельности</w:t>
      </w:r>
    </w:p>
    <w:p w:rsidR="005D5F1F" w:rsidRDefault="005D5F1F" w:rsidP="00A20F5B">
      <w:pPr>
        <w:pStyle w:val="ConsPlusNormal"/>
        <w:ind w:firstLine="540"/>
        <w:jc w:val="both"/>
      </w:pPr>
      <w:r>
        <w:t xml:space="preserve">РП </w:t>
      </w:r>
      <w:r w:rsidR="00A20F5B">
        <w:t>–</w:t>
      </w:r>
      <w:r>
        <w:t xml:space="preserve"> </w:t>
      </w:r>
      <w:r w:rsidR="00A20F5B">
        <w:t>районная программа</w:t>
      </w:r>
    </w:p>
    <w:p w:rsidR="005D5F1F" w:rsidRDefault="005D5F1F">
      <w:pPr>
        <w:pStyle w:val="ConsPlusNormal"/>
        <w:jc w:val="both"/>
      </w:pPr>
    </w:p>
    <w:p w:rsidR="005D5F1F" w:rsidRDefault="005D5F1F">
      <w:pPr>
        <w:pStyle w:val="ConsPlusNormal"/>
        <w:jc w:val="both"/>
      </w:pPr>
    </w:p>
    <w:p w:rsidR="005D5F1F" w:rsidRDefault="005D5F1F">
      <w:pPr>
        <w:pStyle w:val="ConsPlusNormal"/>
        <w:jc w:val="both"/>
      </w:pPr>
    </w:p>
    <w:p w:rsidR="005D5F1F" w:rsidRDefault="005D5F1F">
      <w:pPr>
        <w:pStyle w:val="ConsPlusNormal"/>
        <w:jc w:val="both"/>
      </w:pPr>
    </w:p>
    <w:p w:rsidR="005D5F1F" w:rsidRDefault="005D5F1F">
      <w:pPr>
        <w:pStyle w:val="ConsPlusNormal"/>
        <w:jc w:val="right"/>
        <w:outlineLvl w:val="1"/>
      </w:pPr>
      <w:r>
        <w:t>Приложение 2</w:t>
      </w:r>
    </w:p>
    <w:p w:rsidR="005D5F1F" w:rsidRDefault="005D5F1F">
      <w:pPr>
        <w:pStyle w:val="ConsPlusNormal"/>
        <w:jc w:val="right"/>
      </w:pPr>
      <w:r>
        <w:t xml:space="preserve">к </w:t>
      </w:r>
      <w:hyperlink w:anchor="P84" w:history="1">
        <w:r>
          <w:rPr>
            <w:color w:val="0000FF"/>
          </w:rPr>
          <w:t>Методике</w:t>
        </w:r>
      </w:hyperlink>
    </w:p>
    <w:p w:rsidR="005D5F1F" w:rsidRDefault="005D5F1F">
      <w:pPr>
        <w:pStyle w:val="ConsPlusNormal"/>
        <w:jc w:val="both"/>
      </w:pPr>
    </w:p>
    <w:p w:rsidR="005D5F1F" w:rsidRDefault="005D5F1F">
      <w:pPr>
        <w:pStyle w:val="ConsPlusNormal"/>
        <w:jc w:val="center"/>
      </w:pPr>
      <w:bookmarkStart w:id="10" w:name="P996"/>
      <w:bookmarkEnd w:id="10"/>
      <w:r>
        <w:t>ПЕРЕЧЕНЬ</w:t>
      </w:r>
    </w:p>
    <w:p w:rsidR="005D5F1F" w:rsidRDefault="005D5F1F">
      <w:pPr>
        <w:pStyle w:val="ConsPlusNormal"/>
        <w:jc w:val="center"/>
      </w:pPr>
      <w:r>
        <w:t>исходных данных для проведения оценки качества финансового</w:t>
      </w:r>
    </w:p>
    <w:p w:rsidR="005D5F1F" w:rsidRDefault="005D5F1F">
      <w:pPr>
        <w:pStyle w:val="ConsPlusNormal"/>
        <w:jc w:val="center"/>
      </w:pPr>
      <w:r>
        <w:t xml:space="preserve">менеджмента главных распорядителей средств </w:t>
      </w:r>
      <w:r w:rsidR="00A20F5B">
        <w:t>район</w:t>
      </w:r>
      <w:r>
        <w:t>ного</w:t>
      </w:r>
    </w:p>
    <w:p w:rsidR="005D5F1F" w:rsidRDefault="005D5F1F">
      <w:pPr>
        <w:pStyle w:val="ConsPlusNormal"/>
        <w:jc w:val="center"/>
      </w:pPr>
      <w:r>
        <w:t>бюджета</w:t>
      </w:r>
    </w:p>
    <w:p w:rsidR="005D5F1F" w:rsidRDefault="005D5F1F">
      <w:pPr>
        <w:pStyle w:val="ConsPlusNormal"/>
        <w:jc w:val="center"/>
      </w:pPr>
    </w:p>
    <w:p w:rsidR="005D5F1F" w:rsidRDefault="005D5F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3685"/>
        <w:gridCol w:w="1247"/>
        <w:gridCol w:w="2154"/>
      </w:tblGrid>
      <w:tr w:rsidR="005D5F1F">
        <w:tc>
          <w:tcPr>
            <w:tcW w:w="567" w:type="dxa"/>
          </w:tcPr>
          <w:p w:rsidR="005D5F1F" w:rsidRDefault="005D5F1F">
            <w:pPr>
              <w:pStyle w:val="ConsPlusNormal"/>
              <w:jc w:val="center"/>
            </w:pPr>
            <w:r>
              <w:t>N</w:t>
            </w:r>
          </w:p>
          <w:p w:rsidR="005D5F1F" w:rsidRDefault="005D5F1F">
            <w:pPr>
              <w:pStyle w:val="ConsPlusNormal"/>
              <w:jc w:val="center"/>
            </w:pPr>
            <w:proofErr w:type="gramStart"/>
            <w:r>
              <w:t>п</w:t>
            </w:r>
            <w:proofErr w:type="gramEnd"/>
            <w:r>
              <w:t>/п</w:t>
            </w:r>
          </w:p>
        </w:tc>
        <w:tc>
          <w:tcPr>
            <w:tcW w:w="1417" w:type="dxa"/>
          </w:tcPr>
          <w:p w:rsidR="005D5F1F" w:rsidRDefault="005D5F1F">
            <w:pPr>
              <w:pStyle w:val="ConsPlusNormal"/>
              <w:jc w:val="center"/>
            </w:pPr>
            <w:r>
              <w:t>Буквенное обозначение показателей</w:t>
            </w:r>
          </w:p>
        </w:tc>
        <w:tc>
          <w:tcPr>
            <w:tcW w:w="3685" w:type="dxa"/>
          </w:tcPr>
          <w:p w:rsidR="005D5F1F" w:rsidRDefault="005D5F1F">
            <w:pPr>
              <w:pStyle w:val="ConsPlusNormal"/>
              <w:jc w:val="center"/>
            </w:pPr>
            <w:r>
              <w:t>Наименование исходных данных</w:t>
            </w:r>
          </w:p>
        </w:tc>
        <w:tc>
          <w:tcPr>
            <w:tcW w:w="1247" w:type="dxa"/>
          </w:tcPr>
          <w:p w:rsidR="005D5F1F" w:rsidRDefault="005D5F1F">
            <w:pPr>
              <w:pStyle w:val="ConsPlusNormal"/>
              <w:jc w:val="center"/>
            </w:pPr>
            <w:r>
              <w:t>Единица измерения</w:t>
            </w:r>
          </w:p>
        </w:tc>
        <w:tc>
          <w:tcPr>
            <w:tcW w:w="2154" w:type="dxa"/>
          </w:tcPr>
          <w:p w:rsidR="005D5F1F" w:rsidRDefault="005D5F1F">
            <w:pPr>
              <w:pStyle w:val="ConsPlusNormal"/>
              <w:jc w:val="center"/>
            </w:pPr>
            <w:r>
              <w:t>Источник информации</w:t>
            </w:r>
          </w:p>
        </w:tc>
      </w:tr>
      <w:tr w:rsidR="005D5F1F">
        <w:tc>
          <w:tcPr>
            <w:tcW w:w="567" w:type="dxa"/>
          </w:tcPr>
          <w:p w:rsidR="005D5F1F" w:rsidRDefault="005D5F1F">
            <w:pPr>
              <w:pStyle w:val="ConsPlusNormal"/>
              <w:jc w:val="center"/>
            </w:pPr>
            <w:r>
              <w:t>1</w:t>
            </w:r>
          </w:p>
        </w:tc>
        <w:tc>
          <w:tcPr>
            <w:tcW w:w="1417" w:type="dxa"/>
          </w:tcPr>
          <w:p w:rsidR="005D5F1F" w:rsidRDefault="005D5F1F">
            <w:pPr>
              <w:pStyle w:val="ConsPlusNormal"/>
              <w:jc w:val="center"/>
            </w:pPr>
            <w:r>
              <w:t>2</w:t>
            </w:r>
          </w:p>
        </w:tc>
        <w:tc>
          <w:tcPr>
            <w:tcW w:w="3685" w:type="dxa"/>
          </w:tcPr>
          <w:p w:rsidR="005D5F1F" w:rsidRDefault="005D5F1F">
            <w:pPr>
              <w:pStyle w:val="ConsPlusNormal"/>
              <w:jc w:val="center"/>
            </w:pPr>
            <w:r>
              <w:t>3</w:t>
            </w:r>
          </w:p>
        </w:tc>
        <w:tc>
          <w:tcPr>
            <w:tcW w:w="1247" w:type="dxa"/>
          </w:tcPr>
          <w:p w:rsidR="005D5F1F" w:rsidRDefault="005D5F1F">
            <w:pPr>
              <w:pStyle w:val="ConsPlusNormal"/>
              <w:jc w:val="center"/>
            </w:pPr>
            <w:r>
              <w:t>4</w:t>
            </w:r>
          </w:p>
        </w:tc>
        <w:tc>
          <w:tcPr>
            <w:tcW w:w="2154" w:type="dxa"/>
          </w:tcPr>
          <w:p w:rsidR="005D5F1F" w:rsidRDefault="005D5F1F">
            <w:pPr>
              <w:pStyle w:val="ConsPlusNormal"/>
              <w:jc w:val="center"/>
            </w:pPr>
            <w:r>
              <w:t>5</w:t>
            </w:r>
          </w:p>
        </w:tc>
      </w:tr>
      <w:tr w:rsidR="005D5F1F">
        <w:tc>
          <w:tcPr>
            <w:tcW w:w="567" w:type="dxa"/>
          </w:tcPr>
          <w:p w:rsidR="005D5F1F" w:rsidRDefault="005D5F1F">
            <w:pPr>
              <w:pStyle w:val="ConsPlusNormal"/>
              <w:jc w:val="center"/>
            </w:pPr>
            <w:r>
              <w:t>1</w:t>
            </w:r>
          </w:p>
        </w:tc>
        <w:tc>
          <w:tcPr>
            <w:tcW w:w="1417" w:type="dxa"/>
          </w:tcPr>
          <w:p w:rsidR="005D5F1F" w:rsidRDefault="005D5F1F">
            <w:pPr>
              <w:pStyle w:val="ConsPlusNormal"/>
              <w:jc w:val="center"/>
            </w:pPr>
            <w:r>
              <w:t>Р</w:t>
            </w:r>
            <w:r>
              <w:rPr>
                <w:vertAlign w:val="subscript"/>
              </w:rPr>
              <w:t>О</w:t>
            </w:r>
          </w:p>
        </w:tc>
        <w:tc>
          <w:tcPr>
            <w:tcW w:w="3685" w:type="dxa"/>
          </w:tcPr>
          <w:p w:rsidR="005D5F1F" w:rsidRDefault="005D5F1F">
            <w:pPr>
              <w:pStyle w:val="ConsPlusNormal"/>
            </w:pPr>
            <w:r>
              <w:t xml:space="preserve">объем расходов бюджета по ГРБС (без учета федеральных </w:t>
            </w:r>
            <w:r w:rsidR="00A20F5B">
              <w:t xml:space="preserve"> и областных </w:t>
            </w:r>
            <w:r>
              <w:t xml:space="preserve">средств), первоначально утвержденный на текущий </w:t>
            </w:r>
            <w:r>
              <w:lastRenderedPageBreak/>
              <w:t>финансовый год</w:t>
            </w:r>
          </w:p>
        </w:tc>
        <w:tc>
          <w:tcPr>
            <w:tcW w:w="1247" w:type="dxa"/>
          </w:tcPr>
          <w:p w:rsidR="005D5F1F" w:rsidRDefault="005D5F1F">
            <w:pPr>
              <w:pStyle w:val="ConsPlusNormal"/>
              <w:jc w:val="center"/>
            </w:pPr>
            <w:r>
              <w:lastRenderedPageBreak/>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lastRenderedPageBreak/>
              <w:t>2</w:t>
            </w:r>
          </w:p>
        </w:tc>
        <w:tc>
          <w:tcPr>
            <w:tcW w:w="1417" w:type="dxa"/>
          </w:tcPr>
          <w:p w:rsidR="005D5F1F" w:rsidRDefault="005D5F1F">
            <w:pPr>
              <w:pStyle w:val="ConsPlusNormal"/>
              <w:jc w:val="center"/>
            </w:pPr>
            <w:r>
              <w:t>Р</w:t>
            </w:r>
            <w:r>
              <w:rPr>
                <w:vertAlign w:val="subscript"/>
              </w:rPr>
              <w:t>ПП</w:t>
            </w:r>
          </w:p>
        </w:tc>
        <w:tc>
          <w:tcPr>
            <w:tcW w:w="3685" w:type="dxa"/>
          </w:tcPr>
          <w:p w:rsidR="005D5F1F" w:rsidRDefault="005D5F1F">
            <w:pPr>
              <w:pStyle w:val="ConsPlusNormal"/>
            </w:pPr>
            <w:r>
              <w:t>объем расходов бюджета по ГРБС (без учета федеральных</w:t>
            </w:r>
            <w:r w:rsidR="00A20F5B">
              <w:t xml:space="preserve"> и областных</w:t>
            </w:r>
            <w:r>
              <w:t xml:space="preserve"> средств), первоначально утвержденный на первый год планового периода в году, предшествующем отчетному году</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3</w:t>
            </w:r>
          </w:p>
        </w:tc>
        <w:tc>
          <w:tcPr>
            <w:tcW w:w="1417" w:type="dxa"/>
          </w:tcPr>
          <w:p w:rsidR="005D5F1F" w:rsidRDefault="005D5F1F">
            <w:pPr>
              <w:pStyle w:val="ConsPlusNormal"/>
              <w:jc w:val="center"/>
            </w:pPr>
            <w:r>
              <w:t>ВР</w:t>
            </w:r>
          </w:p>
        </w:tc>
        <w:tc>
          <w:tcPr>
            <w:tcW w:w="3685" w:type="dxa"/>
          </w:tcPr>
          <w:p w:rsidR="005D5F1F" w:rsidRDefault="005D5F1F">
            <w:pPr>
              <w:pStyle w:val="ConsPlusNormal"/>
            </w:pPr>
            <w:r>
              <w:t>сумма средств утвержденных передвижек бюджета ГРБС в сводной бюджетной росписи в отчетном году, за исключением передвижек по кодам 02.03.0, 02.04.0, 02.06.0, 02.07.0, 02.13.0, 03.xx.xx</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4</w:t>
            </w:r>
          </w:p>
        </w:tc>
        <w:tc>
          <w:tcPr>
            <w:tcW w:w="1417" w:type="dxa"/>
          </w:tcPr>
          <w:p w:rsidR="005D5F1F" w:rsidRDefault="005D5F1F">
            <w:pPr>
              <w:pStyle w:val="ConsPlusNormal"/>
              <w:jc w:val="center"/>
            </w:pPr>
            <w:r>
              <w:t>Г</w:t>
            </w:r>
          </w:p>
        </w:tc>
        <w:tc>
          <w:tcPr>
            <w:tcW w:w="3685" w:type="dxa"/>
          </w:tcPr>
          <w:p w:rsidR="005D5F1F" w:rsidRDefault="005D5F1F">
            <w:pPr>
              <w:pStyle w:val="ConsPlusNormal"/>
            </w:pPr>
            <w:r>
              <w:t>сумма объемов бюджетных ассигнований ГРБС, утвержденная в бюджете за отчетный год, по состоянию на 31 декабря отчетного года</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5</w:t>
            </w:r>
          </w:p>
        </w:tc>
        <w:tc>
          <w:tcPr>
            <w:tcW w:w="1417" w:type="dxa"/>
          </w:tcPr>
          <w:p w:rsidR="005D5F1F" w:rsidRDefault="005D5F1F">
            <w:pPr>
              <w:pStyle w:val="ConsPlusNormal"/>
              <w:jc w:val="center"/>
            </w:pPr>
            <w:r>
              <w:t>E</w:t>
            </w:r>
            <w:r>
              <w:rPr>
                <w:vertAlign w:val="subscript"/>
              </w:rPr>
              <w:t>IV</w:t>
            </w:r>
          </w:p>
        </w:tc>
        <w:tc>
          <w:tcPr>
            <w:tcW w:w="3685" w:type="dxa"/>
          </w:tcPr>
          <w:p w:rsidR="005D5F1F" w:rsidRDefault="005D5F1F">
            <w:pPr>
              <w:pStyle w:val="ConsPlusNormal"/>
            </w:pPr>
            <w:r>
              <w:t xml:space="preserve">кассовые расходы ГРБС в IV квартале отчетного года без учета расходования поступивших федеральных </w:t>
            </w:r>
            <w:r w:rsidR="0000515E">
              <w:t xml:space="preserve"> и областных </w:t>
            </w:r>
            <w:r>
              <w:t>средств</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6</w:t>
            </w:r>
          </w:p>
        </w:tc>
        <w:tc>
          <w:tcPr>
            <w:tcW w:w="1417" w:type="dxa"/>
          </w:tcPr>
          <w:p w:rsidR="005D5F1F" w:rsidRDefault="005D5F1F">
            <w:pPr>
              <w:pStyle w:val="ConsPlusNormal"/>
              <w:jc w:val="center"/>
            </w:pPr>
            <w:proofErr w:type="spellStart"/>
            <w:proofErr w:type="gramStart"/>
            <w:r>
              <w:t>E</w:t>
            </w:r>
            <w:proofErr w:type="gramEnd"/>
            <w:r>
              <w:rPr>
                <w:vertAlign w:val="subscript"/>
              </w:rPr>
              <w:t>ср</w:t>
            </w:r>
            <w:proofErr w:type="spellEnd"/>
          </w:p>
        </w:tc>
        <w:tc>
          <w:tcPr>
            <w:tcW w:w="3685" w:type="dxa"/>
          </w:tcPr>
          <w:p w:rsidR="005D5F1F" w:rsidRDefault="005D5F1F">
            <w:pPr>
              <w:pStyle w:val="ConsPlusNormal"/>
            </w:pPr>
            <w:r>
              <w:t>средний объем кассовых расходов ГРБС за I - III кварталы отчетного финансового года без учета расходования поступивших федеральных</w:t>
            </w:r>
            <w:r w:rsidR="0000515E">
              <w:t xml:space="preserve"> и областных </w:t>
            </w:r>
            <w:r>
              <w:t xml:space="preserve"> средств</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7</w:t>
            </w:r>
          </w:p>
        </w:tc>
        <w:tc>
          <w:tcPr>
            <w:tcW w:w="1417" w:type="dxa"/>
          </w:tcPr>
          <w:p w:rsidR="005D5F1F" w:rsidRDefault="005D5F1F">
            <w:pPr>
              <w:pStyle w:val="ConsPlusNormal"/>
              <w:jc w:val="center"/>
            </w:pPr>
            <w:r>
              <w:t>Ф</w:t>
            </w:r>
            <w:r>
              <w:rPr>
                <w:vertAlign w:val="subscript"/>
              </w:rPr>
              <w:t>О</w:t>
            </w:r>
          </w:p>
        </w:tc>
        <w:tc>
          <w:tcPr>
            <w:tcW w:w="3685" w:type="dxa"/>
          </w:tcPr>
          <w:p w:rsidR="005D5F1F" w:rsidRDefault="005D5F1F">
            <w:pPr>
              <w:pStyle w:val="ConsPlusNormal"/>
            </w:pPr>
            <w:r>
              <w:t xml:space="preserve">кассовое исполнение расходов ГРБС в отчетном году без учета расходования поступивших федеральных </w:t>
            </w:r>
            <w:r w:rsidR="0000515E">
              <w:t xml:space="preserve"> и областных </w:t>
            </w:r>
            <w:r>
              <w:t>средств</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8</w:t>
            </w:r>
          </w:p>
        </w:tc>
        <w:tc>
          <w:tcPr>
            <w:tcW w:w="1417" w:type="dxa"/>
          </w:tcPr>
          <w:p w:rsidR="005D5F1F" w:rsidRDefault="005D5F1F">
            <w:pPr>
              <w:pStyle w:val="ConsPlusNormal"/>
              <w:jc w:val="center"/>
            </w:pPr>
            <w:r>
              <w:t>Ф</w:t>
            </w:r>
            <w:r>
              <w:rPr>
                <w:vertAlign w:val="subscript"/>
              </w:rPr>
              <w:t>О</w:t>
            </w:r>
            <w:proofErr w:type="gramStart"/>
            <w:r>
              <w:rPr>
                <w:vertAlign w:val="superscript"/>
              </w:rPr>
              <w:t>1</w:t>
            </w:r>
            <w:proofErr w:type="gramEnd"/>
          </w:p>
        </w:tc>
        <w:tc>
          <w:tcPr>
            <w:tcW w:w="3685" w:type="dxa"/>
          </w:tcPr>
          <w:p w:rsidR="005D5F1F" w:rsidRDefault="005D5F1F">
            <w:pPr>
              <w:pStyle w:val="ConsPlusNormal"/>
            </w:pPr>
            <w:r>
              <w:t xml:space="preserve">кассовое исполнение расходов ГРБС в отчетном году без учета расходования поступивших федеральных </w:t>
            </w:r>
            <w:r w:rsidR="0000515E">
              <w:t xml:space="preserve"> и областных </w:t>
            </w:r>
            <w:r>
              <w:t>средств, без учета резервных средств</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9</w:t>
            </w:r>
          </w:p>
        </w:tc>
        <w:tc>
          <w:tcPr>
            <w:tcW w:w="1417" w:type="dxa"/>
          </w:tcPr>
          <w:p w:rsidR="005D5F1F" w:rsidRDefault="005D5F1F">
            <w:pPr>
              <w:pStyle w:val="ConsPlusNormal"/>
              <w:jc w:val="center"/>
            </w:pPr>
            <w:r>
              <w:t>Г</w:t>
            </w:r>
            <w:r>
              <w:rPr>
                <w:vertAlign w:val="subscript"/>
              </w:rPr>
              <w:t>О</w:t>
            </w:r>
          </w:p>
        </w:tc>
        <w:tc>
          <w:tcPr>
            <w:tcW w:w="3685" w:type="dxa"/>
          </w:tcPr>
          <w:p w:rsidR="005D5F1F" w:rsidRDefault="005D5F1F">
            <w:pPr>
              <w:pStyle w:val="ConsPlusNormal"/>
            </w:pPr>
            <w:r>
              <w:t xml:space="preserve">первоначально утвержденный объем расходов ГРБС в отчетном финансовом году без учета федеральных </w:t>
            </w:r>
            <w:r w:rsidR="0000515E">
              <w:t xml:space="preserve"> и областных </w:t>
            </w:r>
            <w:r>
              <w:t>средств</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10</w:t>
            </w:r>
          </w:p>
        </w:tc>
        <w:tc>
          <w:tcPr>
            <w:tcW w:w="1417" w:type="dxa"/>
          </w:tcPr>
          <w:p w:rsidR="005D5F1F" w:rsidRDefault="005D5F1F">
            <w:pPr>
              <w:pStyle w:val="ConsPlusNormal"/>
              <w:jc w:val="center"/>
            </w:pPr>
            <w:r>
              <w:t>Д</w:t>
            </w:r>
            <w:r>
              <w:rPr>
                <w:vertAlign w:val="subscript"/>
              </w:rPr>
              <w:t>Б</w:t>
            </w:r>
          </w:p>
        </w:tc>
        <w:tc>
          <w:tcPr>
            <w:tcW w:w="3685" w:type="dxa"/>
          </w:tcPr>
          <w:p w:rsidR="005D5F1F" w:rsidRDefault="005D5F1F">
            <w:pPr>
              <w:pStyle w:val="ConsPlusNormal"/>
            </w:pPr>
            <w:r>
              <w:t>объем доходов бюджета в отчетном финансовом году без учета поступивших федеральных</w:t>
            </w:r>
            <w:r w:rsidR="0000515E">
              <w:t xml:space="preserve"> и областных </w:t>
            </w:r>
            <w:r>
              <w:t xml:space="preserve"> средств</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11</w:t>
            </w:r>
          </w:p>
        </w:tc>
        <w:tc>
          <w:tcPr>
            <w:tcW w:w="1417" w:type="dxa"/>
          </w:tcPr>
          <w:p w:rsidR="005D5F1F" w:rsidRDefault="005D5F1F">
            <w:pPr>
              <w:pStyle w:val="ConsPlusNormal"/>
              <w:jc w:val="center"/>
            </w:pPr>
            <w:r>
              <w:t>Д</w:t>
            </w:r>
            <w:r>
              <w:rPr>
                <w:vertAlign w:val="subscript"/>
              </w:rPr>
              <w:t>У</w:t>
            </w:r>
          </w:p>
        </w:tc>
        <w:tc>
          <w:tcPr>
            <w:tcW w:w="3685" w:type="dxa"/>
          </w:tcPr>
          <w:p w:rsidR="005D5F1F" w:rsidRDefault="005D5F1F">
            <w:pPr>
              <w:pStyle w:val="ConsPlusNormal"/>
            </w:pPr>
            <w:r>
              <w:t xml:space="preserve">первоначально утвержденный объем </w:t>
            </w:r>
            <w:r>
              <w:lastRenderedPageBreak/>
              <w:t>доходов бюджета в отчетном финансовом году без учета федеральных</w:t>
            </w:r>
            <w:r w:rsidR="0000515E">
              <w:t xml:space="preserve"> и областных </w:t>
            </w:r>
            <w:r>
              <w:t xml:space="preserve"> средств</w:t>
            </w:r>
          </w:p>
        </w:tc>
        <w:tc>
          <w:tcPr>
            <w:tcW w:w="1247" w:type="dxa"/>
          </w:tcPr>
          <w:p w:rsidR="005D5F1F" w:rsidRDefault="005D5F1F">
            <w:pPr>
              <w:pStyle w:val="ConsPlusNormal"/>
              <w:jc w:val="center"/>
            </w:pPr>
            <w:r>
              <w:lastRenderedPageBreak/>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lastRenderedPageBreak/>
              <w:t>12</w:t>
            </w:r>
          </w:p>
        </w:tc>
        <w:tc>
          <w:tcPr>
            <w:tcW w:w="1417" w:type="dxa"/>
          </w:tcPr>
          <w:p w:rsidR="005D5F1F" w:rsidRDefault="005D5F1F">
            <w:pPr>
              <w:pStyle w:val="ConsPlusNormal"/>
              <w:jc w:val="center"/>
            </w:pPr>
            <w:proofErr w:type="spellStart"/>
            <w:r>
              <w:t>Ф</w:t>
            </w:r>
            <w:r>
              <w:rPr>
                <w:vertAlign w:val="superscript"/>
              </w:rPr>
              <w:t>п</w:t>
            </w:r>
            <w:proofErr w:type="spellEnd"/>
          </w:p>
        </w:tc>
        <w:tc>
          <w:tcPr>
            <w:tcW w:w="3685" w:type="dxa"/>
          </w:tcPr>
          <w:p w:rsidR="005D5F1F" w:rsidRDefault="005D5F1F">
            <w:pPr>
              <w:pStyle w:val="ConsPlusNormal"/>
            </w:pPr>
            <w:r>
              <w:t>кассовое исполнение расходов ГРБС в отчетном году (с учетом принятых и неоплаченных платежных поручений)</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13</w:t>
            </w:r>
          </w:p>
        </w:tc>
        <w:tc>
          <w:tcPr>
            <w:tcW w:w="1417" w:type="dxa"/>
          </w:tcPr>
          <w:p w:rsidR="005D5F1F" w:rsidRDefault="005D5F1F">
            <w:pPr>
              <w:pStyle w:val="ConsPlusNormal"/>
              <w:jc w:val="center"/>
            </w:pPr>
            <w:r>
              <w:t>КП</w:t>
            </w:r>
            <w:proofErr w:type="gramStart"/>
            <w:r>
              <w:t>1</w:t>
            </w:r>
            <w:proofErr w:type="gramEnd"/>
            <w:r>
              <w:t>, КП2, КП3, КП4</w:t>
            </w:r>
          </w:p>
        </w:tc>
        <w:tc>
          <w:tcPr>
            <w:tcW w:w="3685" w:type="dxa"/>
          </w:tcPr>
          <w:p w:rsidR="005D5F1F" w:rsidRDefault="005D5F1F">
            <w:pPr>
              <w:pStyle w:val="ConsPlusNormal"/>
            </w:pPr>
            <w:r>
              <w:t>сумма кассовых планов ГРБС в отчетном году</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14</w:t>
            </w:r>
          </w:p>
        </w:tc>
        <w:tc>
          <w:tcPr>
            <w:tcW w:w="1417" w:type="dxa"/>
          </w:tcPr>
          <w:p w:rsidR="005D5F1F" w:rsidRDefault="005D5F1F">
            <w:pPr>
              <w:pStyle w:val="ConsPlusNormal"/>
              <w:jc w:val="center"/>
            </w:pPr>
            <w:r>
              <w:t>Р</w:t>
            </w:r>
            <w:r>
              <w:rPr>
                <w:vertAlign w:val="subscript"/>
              </w:rPr>
              <w:t>ПЛ</w:t>
            </w:r>
          </w:p>
        </w:tc>
        <w:tc>
          <w:tcPr>
            <w:tcW w:w="3685" w:type="dxa"/>
          </w:tcPr>
          <w:p w:rsidR="005D5F1F" w:rsidRDefault="005D5F1F">
            <w:pPr>
              <w:pStyle w:val="ConsPlusNormal"/>
            </w:pPr>
            <w:r>
              <w:t xml:space="preserve">плановые расходы ГРБС в отчетном году согласно уточненной бюджетной росписи (по бюджетной росписи с учетом всех уведомлений об изменениях) без учета федеральных </w:t>
            </w:r>
            <w:r w:rsidR="0000515E">
              <w:t xml:space="preserve">  и  областных </w:t>
            </w:r>
            <w:r>
              <w:t>средств</w:t>
            </w:r>
            <w:r w:rsidR="0000515E">
              <w:t>,</w:t>
            </w:r>
            <w:r>
              <w:t xml:space="preserve"> в пределах ЛБО</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15</w:t>
            </w:r>
          </w:p>
        </w:tc>
        <w:tc>
          <w:tcPr>
            <w:tcW w:w="1417" w:type="dxa"/>
          </w:tcPr>
          <w:p w:rsidR="005D5F1F" w:rsidRDefault="005D5F1F">
            <w:pPr>
              <w:pStyle w:val="ConsPlusNormal"/>
              <w:jc w:val="center"/>
            </w:pPr>
            <w:proofErr w:type="gramStart"/>
            <w:r>
              <w:t>КЗ</w:t>
            </w:r>
            <w:proofErr w:type="gramEnd"/>
          </w:p>
        </w:tc>
        <w:tc>
          <w:tcPr>
            <w:tcW w:w="3685" w:type="dxa"/>
          </w:tcPr>
          <w:p w:rsidR="005D5F1F" w:rsidRDefault="005D5F1F">
            <w:pPr>
              <w:pStyle w:val="ConsPlusNormal"/>
            </w:pPr>
            <w:r>
              <w:t>объем просроченной кредиторской задолженности ГРБС на конец отчетного года</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16</w:t>
            </w:r>
          </w:p>
        </w:tc>
        <w:tc>
          <w:tcPr>
            <w:tcW w:w="1417" w:type="dxa"/>
          </w:tcPr>
          <w:p w:rsidR="005D5F1F" w:rsidRDefault="005D5F1F">
            <w:pPr>
              <w:pStyle w:val="ConsPlusNormal"/>
              <w:jc w:val="center"/>
            </w:pPr>
            <w:proofErr w:type="spellStart"/>
            <w:r>
              <w:t>Ф</w:t>
            </w:r>
            <w:r>
              <w:rPr>
                <w:vertAlign w:val="subscript"/>
              </w:rPr>
              <w:t>О</w:t>
            </w:r>
            <w:r>
              <w:rPr>
                <w:vertAlign w:val="superscript"/>
              </w:rPr>
              <w:t>п</w:t>
            </w:r>
            <w:proofErr w:type="spellEnd"/>
          </w:p>
        </w:tc>
        <w:tc>
          <w:tcPr>
            <w:tcW w:w="3685" w:type="dxa"/>
          </w:tcPr>
          <w:p w:rsidR="005D5F1F" w:rsidRDefault="005D5F1F">
            <w:pPr>
              <w:pStyle w:val="ConsPlusNormal"/>
            </w:pPr>
            <w:r>
              <w:t xml:space="preserve">кассовое исполнение расходов ГРБС в отчетном году без учета расходования поступивших федеральных </w:t>
            </w:r>
            <w:r w:rsidR="0000515E">
              <w:t xml:space="preserve"> и областных </w:t>
            </w:r>
            <w:r>
              <w:t>средств (с учетом принятых и неоплаченных платежных поручений)</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17</w:t>
            </w:r>
          </w:p>
        </w:tc>
        <w:tc>
          <w:tcPr>
            <w:tcW w:w="1417" w:type="dxa"/>
          </w:tcPr>
          <w:p w:rsidR="005D5F1F" w:rsidRDefault="005D5F1F">
            <w:pPr>
              <w:pStyle w:val="ConsPlusNormal"/>
              <w:jc w:val="center"/>
            </w:pPr>
            <w:proofErr w:type="spellStart"/>
            <w:r>
              <w:t>КЗ</w:t>
            </w:r>
            <w:r>
              <w:rPr>
                <w:vertAlign w:val="subscript"/>
              </w:rPr>
              <w:t>п</w:t>
            </w:r>
            <w:proofErr w:type="spellEnd"/>
          </w:p>
        </w:tc>
        <w:tc>
          <w:tcPr>
            <w:tcW w:w="3685" w:type="dxa"/>
          </w:tcPr>
          <w:p w:rsidR="005D5F1F" w:rsidRDefault="005D5F1F">
            <w:pPr>
              <w:pStyle w:val="ConsPlusNormal"/>
            </w:pPr>
            <w:r>
              <w:t>объем просроченной кредиторской задолженности ГРБС на конец отчетного года (без учета принятых, но неоплаченных платежных поручений)</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18</w:t>
            </w:r>
          </w:p>
        </w:tc>
        <w:tc>
          <w:tcPr>
            <w:tcW w:w="1417" w:type="dxa"/>
          </w:tcPr>
          <w:p w:rsidR="005D5F1F" w:rsidRDefault="005D5F1F">
            <w:pPr>
              <w:pStyle w:val="ConsPlusNormal"/>
              <w:jc w:val="center"/>
            </w:pPr>
            <w:proofErr w:type="spellStart"/>
            <w:r>
              <w:t>Р</w:t>
            </w:r>
            <w:r>
              <w:rPr>
                <w:vertAlign w:val="subscript"/>
              </w:rPr>
              <w:t>л</w:t>
            </w:r>
            <w:proofErr w:type="spellEnd"/>
          </w:p>
        </w:tc>
        <w:tc>
          <w:tcPr>
            <w:tcW w:w="3685" w:type="dxa"/>
          </w:tcPr>
          <w:p w:rsidR="005D5F1F" w:rsidRDefault="005D5F1F">
            <w:pPr>
              <w:pStyle w:val="ConsPlusNormal"/>
            </w:pPr>
            <w:r>
              <w:t>плановые расходы ГРБС в отчетном году в пределах ЛБО</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19</w:t>
            </w:r>
          </w:p>
        </w:tc>
        <w:tc>
          <w:tcPr>
            <w:tcW w:w="1417" w:type="dxa"/>
          </w:tcPr>
          <w:p w:rsidR="005D5F1F" w:rsidRDefault="00944B29">
            <w:pPr>
              <w:pStyle w:val="ConsPlusNormal"/>
              <w:jc w:val="center"/>
            </w:pPr>
            <w:r>
              <w:rPr>
                <w:position w:val="-14"/>
              </w:rPr>
              <w:pict>
                <v:shape id="_x0000_i1032" style="width:38.65pt;height:22.75pt" coordsize="" o:spt="100" adj="0,,0" path="" filled="f" stroked="f">
                  <v:stroke joinstyle="miter"/>
                  <v:imagedata r:id="rId20" o:title="base_23638_91602_15"/>
                  <v:formulas/>
                  <v:path o:connecttype="segments"/>
                </v:shape>
              </w:pict>
            </w:r>
          </w:p>
        </w:tc>
        <w:tc>
          <w:tcPr>
            <w:tcW w:w="3685" w:type="dxa"/>
          </w:tcPr>
          <w:p w:rsidR="005D5F1F" w:rsidRDefault="005D5F1F">
            <w:pPr>
              <w:pStyle w:val="ConsPlusNormal"/>
            </w:pPr>
            <w:r>
              <w:t>сумма кассовых планов нарастающим итогом на конец отчетного финансового года</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20</w:t>
            </w:r>
          </w:p>
        </w:tc>
        <w:tc>
          <w:tcPr>
            <w:tcW w:w="1417" w:type="dxa"/>
          </w:tcPr>
          <w:p w:rsidR="005D5F1F" w:rsidRDefault="005D5F1F">
            <w:pPr>
              <w:pStyle w:val="ConsPlusNormal"/>
              <w:jc w:val="center"/>
            </w:pPr>
            <w:proofErr w:type="spellStart"/>
            <w:r>
              <w:t>КЗ</w:t>
            </w:r>
            <w:r>
              <w:rPr>
                <w:vertAlign w:val="subscript"/>
              </w:rPr>
              <w:t>зп</w:t>
            </w:r>
            <w:r>
              <w:rPr>
                <w:vertAlign w:val="superscript"/>
              </w:rPr>
              <w:t>п</w:t>
            </w:r>
            <w:proofErr w:type="spellEnd"/>
          </w:p>
        </w:tc>
        <w:tc>
          <w:tcPr>
            <w:tcW w:w="3685" w:type="dxa"/>
          </w:tcPr>
          <w:p w:rsidR="005D5F1F" w:rsidRDefault="005D5F1F">
            <w:pPr>
              <w:pStyle w:val="ConsPlusNormal"/>
            </w:pPr>
            <w:r>
              <w:t>объем просроченной кредиторской задолженности ГРБС по выплате заработной платы на 01 января текущего финансового года (с учетом принятых и неоплаченных платежных поручений)</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21</w:t>
            </w:r>
          </w:p>
        </w:tc>
        <w:tc>
          <w:tcPr>
            <w:tcW w:w="1417" w:type="dxa"/>
          </w:tcPr>
          <w:p w:rsidR="005D5F1F" w:rsidRDefault="005D5F1F">
            <w:pPr>
              <w:pStyle w:val="ConsPlusNormal"/>
              <w:jc w:val="center"/>
            </w:pPr>
            <w:proofErr w:type="spellStart"/>
            <w:r>
              <w:t>КЗ</w:t>
            </w:r>
            <w:r>
              <w:rPr>
                <w:vertAlign w:val="subscript"/>
              </w:rPr>
              <w:t>соц</w:t>
            </w:r>
            <w:r>
              <w:rPr>
                <w:vertAlign w:val="superscript"/>
              </w:rPr>
              <w:t>п</w:t>
            </w:r>
            <w:proofErr w:type="spellEnd"/>
          </w:p>
        </w:tc>
        <w:tc>
          <w:tcPr>
            <w:tcW w:w="3685" w:type="dxa"/>
          </w:tcPr>
          <w:p w:rsidR="005D5F1F" w:rsidRDefault="005D5F1F">
            <w:pPr>
              <w:pStyle w:val="ConsPlusNormal"/>
            </w:pPr>
            <w:r>
              <w:t xml:space="preserve">объем просроченной кредиторской задолженности ГРБС по выплате пособий по социальной помощи населению на 01 января текущего </w:t>
            </w:r>
            <w:r>
              <w:lastRenderedPageBreak/>
              <w:t>финансового года (с учетом принятых и неоплаченных платежных поручений)</w:t>
            </w:r>
          </w:p>
        </w:tc>
        <w:tc>
          <w:tcPr>
            <w:tcW w:w="1247" w:type="dxa"/>
          </w:tcPr>
          <w:p w:rsidR="005D5F1F" w:rsidRDefault="005D5F1F">
            <w:pPr>
              <w:pStyle w:val="ConsPlusNormal"/>
              <w:jc w:val="center"/>
            </w:pPr>
            <w:r>
              <w:lastRenderedPageBreak/>
              <w:t>руб.</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lastRenderedPageBreak/>
              <w:t>22</w:t>
            </w:r>
          </w:p>
        </w:tc>
        <w:tc>
          <w:tcPr>
            <w:tcW w:w="1417" w:type="dxa"/>
          </w:tcPr>
          <w:p w:rsidR="005D5F1F" w:rsidRDefault="005D5F1F">
            <w:pPr>
              <w:pStyle w:val="ConsPlusNormal"/>
              <w:jc w:val="center"/>
            </w:pPr>
            <w:r>
              <w:t>К</w:t>
            </w:r>
            <w:r>
              <w:rPr>
                <w:vertAlign w:val="subscript"/>
              </w:rPr>
              <w:t>ЗП</w:t>
            </w:r>
          </w:p>
        </w:tc>
        <w:tc>
          <w:tcPr>
            <w:tcW w:w="3685" w:type="dxa"/>
          </w:tcPr>
          <w:p w:rsidR="005D5F1F" w:rsidRDefault="005D5F1F">
            <w:pPr>
              <w:pStyle w:val="ConsPlusNormal"/>
            </w:pPr>
            <w:r>
              <w:t>наличие эффективного контракта с руководителем ГРБС</w:t>
            </w:r>
          </w:p>
        </w:tc>
        <w:tc>
          <w:tcPr>
            <w:tcW w:w="1247" w:type="dxa"/>
          </w:tcPr>
          <w:p w:rsidR="005D5F1F" w:rsidRDefault="005D5F1F">
            <w:pPr>
              <w:pStyle w:val="ConsPlusNormal"/>
              <w:jc w:val="center"/>
            </w:pPr>
            <w:r>
              <w:t>ед.</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23</w:t>
            </w:r>
          </w:p>
        </w:tc>
        <w:tc>
          <w:tcPr>
            <w:tcW w:w="1417" w:type="dxa"/>
          </w:tcPr>
          <w:p w:rsidR="005D5F1F" w:rsidRDefault="005D5F1F">
            <w:pPr>
              <w:pStyle w:val="ConsPlusNormal"/>
              <w:jc w:val="center"/>
            </w:pPr>
            <w:r>
              <w:t>К</w:t>
            </w:r>
            <w:r>
              <w:rPr>
                <w:vertAlign w:val="subscript"/>
              </w:rPr>
              <w:t>НПА</w:t>
            </w:r>
          </w:p>
        </w:tc>
        <w:tc>
          <w:tcPr>
            <w:tcW w:w="3685" w:type="dxa"/>
          </w:tcPr>
          <w:p w:rsidR="005D5F1F" w:rsidRDefault="005D5F1F" w:rsidP="00EF02C0">
            <w:pPr>
              <w:pStyle w:val="ConsPlusNormal"/>
            </w:pPr>
            <w:proofErr w:type="gramStart"/>
            <w:r>
              <w:t xml:space="preserve">количество утвержденных НПА по </w:t>
            </w:r>
            <w:r w:rsidR="00EF02C0">
              <w:t>М</w:t>
            </w:r>
            <w:r>
              <w:t xml:space="preserve">П, </w:t>
            </w:r>
            <w:r w:rsidR="00EF02C0">
              <w:t>М</w:t>
            </w:r>
            <w:r>
              <w:t xml:space="preserve">ЦП, ВЦП, РП ответственного исполнителя в соответствии с законом о </w:t>
            </w:r>
            <w:r w:rsidR="00EF02C0">
              <w:t>районн</w:t>
            </w:r>
            <w:r>
              <w:t>ом бюджете на текущий финансовый год в установленные сроки</w:t>
            </w:r>
            <w:proofErr w:type="gramEnd"/>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АС "Бюджет",</w:t>
            </w:r>
          </w:p>
          <w:p w:rsidR="005D5F1F" w:rsidRDefault="005D5F1F">
            <w:pPr>
              <w:pStyle w:val="ConsPlusNormal"/>
              <w:jc w:val="center"/>
            </w:pPr>
            <w:r>
              <w:t>справочно-правовые системы</w:t>
            </w:r>
          </w:p>
        </w:tc>
      </w:tr>
      <w:tr w:rsidR="00023281">
        <w:tc>
          <w:tcPr>
            <w:tcW w:w="567" w:type="dxa"/>
          </w:tcPr>
          <w:p w:rsidR="00023281" w:rsidRDefault="00023281">
            <w:pPr>
              <w:pStyle w:val="ConsPlusNormal"/>
              <w:jc w:val="center"/>
            </w:pPr>
            <w:r>
              <w:t>24</w:t>
            </w:r>
          </w:p>
        </w:tc>
        <w:tc>
          <w:tcPr>
            <w:tcW w:w="1417" w:type="dxa"/>
          </w:tcPr>
          <w:p w:rsidR="00023281" w:rsidRDefault="00023281">
            <w:pPr>
              <w:pStyle w:val="ConsPlusNormal"/>
              <w:jc w:val="center"/>
            </w:pPr>
            <w:r>
              <w:t>К</w:t>
            </w:r>
            <w:r>
              <w:rPr>
                <w:vertAlign w:val="subscript"/>
              </w:rPr>
              <w:t>т</w:t>
            </w:r>
            <w:proofErr w:type="gramStart"/>
            <w:r>
              <w:rPr>
                <w:vertAlign w:val="superscript"/>
              </w:rPr>
              <w:t>1</w:t>
            </w:r>
            <w:proofErr w:type="gramEnd"/>
          </w:p>
        </w:tc>
        <w:tc>
          <w:tcPr>
            <w:tcW w:w="3685" w:type="dxa"/>
          </w:tcPr>
          <w:p w:rsidR="00023281" w:rsidRDefault="00023281" w:rsidP="003F5B3C">
            <w:pPr>
              <w:pStyle w:val="ConsPlusNormal"/>
            </w:pPr>
            <w:r>
              <w:t>количество МП, МЦП, ВЦП, РП ответственного исполнителя, финансируемых в соответствии с законом о районном бюджете на текущий финансовый год</w:t>
            </w:r>
          </w:p>
        </w:tc>
        <w:tc>
          <w:tcPr>
            <w:tcW w:w="1247" w:type="dxa"/>
          </w:tcPr>
          <w:p w:rsidR="00023281" w:rsidRDefault="00023281">
            <w:pPr>
              <w:pStyle w:val="ConsPlusNormal"/>
              <w:jc w:val="center"/>
            </w:pPr>
            <w:r>
              <w:t>шт.</w:t>
            </w:r>
          </w:p>
        </w:tc>
        <w:tc>
          <w:tcPr>
            <w:tcW w:w="2154" w:type="dxa"/>
          </w:tcPr>
          <w:p w:rsidR="00023281" w:rsidRPr="00023281" w:rsidRDefault="00023281" w:rsidP="00023281">
            <w:pPr>
              <w:jc w:val="center"/>
              <w:rPr>
                <w:rFonts w:ascii="Calibri" w:hAnsi="Calibri" w:cs="Calibri"/>
                <w:sz w:val="22"/>
                <w:szCs w:val="22"/>
              </w:rPr>
            </w:pPr>
            <w:r w:rsidRPr="00023281">
              <w:rPr>
                <w:rFonts w:ascii="Calibri" w:hAnsi="Calibri" w:cs="Calibri"/>
                <w:sz w:val="22"/>
                <w:szCs w:val="22"/>
              </w:rPr>
              <w:t>информация, предоставляемая ГРБС</w:t>
            </w:r>
          </w:p>
        </w:tc>
      </w:tr>
      <w:tr w:rsidR="00023281">
        <w:tc>
          <w:tcPr>
            <w:tcW w:w="567" w:type="dxa"/>
          </w:tcPr>
          <w:p w:rsidR="00023281" w:rsidRDefault="00023281">
            <w:pPr>
              <w:pStyle w:val="ConsPlusNormal"/>
              <w:jc w:val="center"/>
            </w:pPr>
            <w:r>
              <w:t>25</w:t>
            </w:r>
          </w:p>
        </w:tc>
        <w:tc>
          <w:tcPr>
            <w:tcW w:w="1417" w:type="dxa"/>
          </w:tcPr>
          <w:p w:rsidR="00023281" w:rsidRDefault="00023281">
            <w:pPr>
              <w:pStyle w:val="ConsPlusNormal"/>
              <w:jc w:val="center"/>
            </w:pPr>
            <w:proofErr w:type="spellStart"/>
            <w:r>
              <w:t>К</w:t>
            </w:r>
            <w:r>
              <w:rPr>
                <w:vertAlign w:val="subscript"/>
              </w:rPr>
              <w:t>т</w:t>
            </w:r>
            <w:proofErr w:type="spellEnd"/>
          </w:p>
        </w:tc>
        <w:tc>
          <w:tcPr>
            <w:tcW w:w="3685" w:type="dxa"/>
          </w:tcPr>
          <w:p w:rsidR="00023281" w:rsidRDefault="00023281" w:rsidP="003F5B3C">
            <w:pPr>
              <w:pStyle w:val="ConsPlusNormal"/>
            </w:pPr>
            <w:r>
              <w:t>количество МП, МЦП, ВЦП, РП ответственного исполнителя, финансируемых в соответствии с законом о районном бюджете на текущий финансовый год</w:t>
            </w:r>
          </w:p>
        </w:tc>
        <w:tc>
          <w:tcPr>
            <w:tcW w:w="1247" w:type="dxa"/>
          </w:tcPr>
          <w:p w:rsidR="00023281" w:rsidRDefault="00023281">
            <w:pPr>
              <w:pStyle w:val="ConsPlusNormal"/>
              <w:jc w:val="center"/>
            </w:pPr>
            <w:r>
              <w:t>шт.</w:t>
            </w:r>
          </w:p>
        </w:tc>
        <w:tc>
          <w:tcPr>
            <w:tcW w:w="2154" w:type="dxa"/>
          </w:tcPr>
          <w:p w:rsidR="00023281" w:rsidRPr="00023281" w:rsidRDefault="00023281" w:rsidP="00023281">
            <w:pPr>
              <w:jc w:val="center"/>
              <w:rPr>
                <w:rFonts w:ascii="Calibri" w:hAnsi="Calibri" w:cs="Calibri"/>
                <w:sz w:val="22"/>
                <w:szCs w:val="22"/>
              </w:rPr>
            </w:pPr>
            <w:r w:rsidRPr="00023281">
              <w:rPr>
                <w:rFonts w:ascii="Calibri" w:hAnsi="Calibri" w:cs="Calibri"/>
                <w:sz w:val="22"/>
                <w:szCs w:val="22"/>
              </w:rPr>
              <w:t>информация, предоставляемая ГРБС</w:t>
            </w:r>
          </w:p>
        </w:tc>
      </w:tr>
      <w:tr w:rsidR="00023281">
        <w:tc>
          <w:tcPr>
            <w:tcW w:w="567" w:type="dxa"/>
          </w:tcPr>
          <w:p w:rsidR="00023281" w:rsidRDefault="00023281">
            <w:pPr>
              <w:pStyle w:val="ConsPlusNormal"/>
              <w:jc w:val="center"/>
            </w:pPr>
            <w:r>
              <w:t>26</w:t>
            </w:r>
          </w:p>
        </w:tc>
        <w:tc>
          <w:tcPr>
            <w:tcW w:w="1417" w:type="dxa"/>
          </w:tcPr>
          <w:p w:rsidR="00023281" w:rsidRDefault="00023281" w:rsidP="00B46ECC">
            <w:pPr>
              <w:pStyle w:val="ConsPlusNormal"/>
              <w:jc w:val="center"/>
            </w:pPr>
            <w:r>
              <w:t>К</w:t>
            </w:r>
            <w:r w:rsidR="00B46ECC">
              <w:t>м</w:t>
            </w:r>
            <w:r>
              <w:rPr>
                <w:vertAlign w:val="subscript"/>
              </w:rPr>
              <w:t>П</w:t>
            </w:r>
          </w:p>
        </w:tc>
        <w:tc>
          <w:tcPr>
            <w:tcW w:w="3685" w:type="dxa"/>
          </w:tcPr>
          <w:p w:rsidR="00023281" w:rsidRDefault="00023281" w:rsidP="003F5B3C">
            <w:pPr>
              <w:pStyle w:val="ConsPlusNormal"/>
            </w:pPr>
            <w:r>
              <w:t>количество МП ответственного исполнителя   в установленные сроки</w:t>
            </w:r>
          </w:p>
        </w:tc>
        <w:tc>
          <w:tcPr>
            <w:tcW w:w="1247" w:type="dxa"/>
          </w:tcPr>
          <w:p w:rsidR="00023281" w:rsidRDefault="00023281">
            <w:pPr>
              <w:pStyle w:val="ConsPlusNormal"/>
              <w:jc w:val="center"/>
            </w:pPr>
            <w:r>
              <w:t>шт.</w:t>
            </w:r>
          </w:p>
        </w:tc>
        <w:tc>
          <w:tcPr>
            <w:tcW w:w="2154" w:type="dxa"/>
          </w:tcPr>
          <w:p w:rsidR="00023281" w:rsidRPr="00023281" w:rsidRDefault="00023281" w:rsidP="00023281">
            <w:pPr>
              <w:jc w:val="center"/>
              <w:rPr>
                <w:rFonts w:ascii="Calibri" w:hAnsi="Calibri" w:cs="Calibri"/>
                <w:sz w:val="22"/>
                <w:szCs w:val="22"/>
              </w:rPr>
            </w:pPr>
            <w:r w:rsidRPr="00023281">
              <w:rPr>
                <w:rFonts w:ascii="Calibri" w:hAnsi="Calibri" w:cs="Calibri"/>
                <w:sz w:val="22"/>
                <w:szCs w:val="22"/>
              </w:rPr>
              <w:t>информация, предоставляемая ГРБС</w:t>
            </w:r>
          </w:p>
        </w:tc>
      </w:tr>
      <w:tr w:rsidR="00023281">
        <w:tc>
          <w:tcPr>
            <w:tcW w:w="567" w:type="dxa"/>
          </w:tcPr>
          <w:p w:rsidR="00023281" w:rsidRDefault="00023281">
            <w:pPr>
              <w:pStyle w:val="ConsPlusNormal"/>
              <w:jc w:val="center"/>
            </w:pPr>
            <w:r>
              <w:t>27</w:t>
            </w:r>
          </w:p>
        </w:tc>
        <w:tc>
          <w:tcPr>
            <w:tcW w:w="1417" w:type="dxa"/>
          </w:tcPr>
          <w:p w:rsidR="00023281" w:rsidRDefault="00023281">
            <w:pPr>
              <w:pStyle w:val="ConsPlusNormal"/>
              <w:jc w:val="center"/>
            </w:pPr>
            <w:r>
              <w:t>К</w:t>
            </w:r>
            <w:r>
              <w:rPr>
                <w:vertAlign w:val="subscript"/>
              </w:rPr>
              <w:t>ПП</w:t>
            </w:r>
          </w:p>
        </w:tc>
        <w:tc>
          <w:tcPr>
            <w:tcW w:w="3685" w:type="dxa"/>
          </w:tcPr>
          <w:p w:rsidR="00023281" w:rsidRDefault="00023281" w:rsidP="003F5B3C">
            <w:pPr>
              <w:pStyle w:val="ConsPlusNormal"/>
            </w:pPr>
            <w:r>
              <w:t>количество МЦП, ВЦП, РП, ответственного исполнителя в установленные сроки</w:t>
            </w:r>
          </w:p>
        </w:tc>
        <w:tc>
          <w:tcPr>
            <w:tcW w:w="1247" w:type="dxa"/>
          </w:tcPr>
          <w:p w:rsidR="00023281" w:rsidRDefault="00023281">
            <w:pPr>
              <w:pStyle w:val="ConsPlusNormal"/>
              <w:jc w:val="center"/>
            </w:pPr>
            <w:r>
              <w:t>шт.</w:t>
            </w:r>
          </w:p>
        </w:tc>
        <w:tc>
          <w:tcPr>
            <w:tcW w:w="2154" w:type="dxa"/>
          </w:tcPr>
          <w:p w:rsidR="00023281" w:rsidRPr="00023281" w:rsidRDefault="00023281" w:rsidP="00023281">
            <w:pPr>
              <w:jc w:val="center"/>
              <w:rPr>
                <w:rFonts w:ascii="Calibri" w:hAnsi="Calibri" w:cs="Calibri"/>
                <w:sz w:val="22"/>
                <w:szCs w:val="22"/>
              </w:rPr>
            </w:pPr>
            <w:r w:rsidRPr="00023281">
              <w:rPr>
                <w:rFonts w:ascii="Calibri" w:hAnsi="Calibri" w:cs="Calibri"/>
                <w:sz w:val="22"/>
                <w:szCs w:val="22"/>
              </w:rPr>
              <w:t>информация, предоставляемая ГРБС</w:t>
            </w:r>
          </w:p>
        </w:tc>
      </w:tr>
      <w:tr w:rsidR="005D5F1F">
        <w:tc>
          <w:tcPr>
            <w:tcW w:w="567" w:type="dxa"/>
          </w:tcPr>
          <w:p w:rsidR="005D5F1F" w:rsidRDefault="005D5F1F">
            <w:pPr>
              <w:pStyle w:val="ConsPlusNormal"/>
              <w:jc w:val="center"/>
            </w:pPr>
            <w:r>
              <w:t>28</w:t>
            </w:r>
          </w:p>
        </w:tc>
        <w:tc>
          <w:tcPr>
            <w:tcW w:w="1417" w:type="dxa"/>
          </w:tcPr>
          <w:p w:rsidR="005D5F1F" w:rsidRDefault="005D5F1F">
            <w:pPr>
              <w:pStyle w:val="ConsPlusNormal"/>
              <w:jc w:val="center"/>
            </w:pPr>
            <w:r>
              <w:t>К</w:t>
            </w:r>
            <w:r>
              <w:rPr>
                <w:vertAlign w:val="subscript"/>
              </w:rPr>
              <w:t>ПС</w:t>
            </w:r>
          </w:p>
        </w:tc>
        <w:tc>
          <w:tcPr>
            <w:tcW w:w="3685" w:type="dxa"/>
          </w:tcPr>
          <w:p w:rsidR="005D5F1F" w:rsidRDefault="005D5F1F">
            <w:pPr>
              <w:pStyle w:val="ConsPlusNormal"/>
            </w:pPr>
            <w:r>
              <w:t>количество целевых программ ответственного исполнителя, размещенных на официальных сайтах (текст НПА в актуальной редакции)</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29</w:t>
            </w:r>
          </w:p>
        </w:tc>
        <w:tc>
          <w:tcPr>
            <w:tcW w:w="1417" w:type="dxa"/>
          </w:tcPr>
          <w:p w:rsidR="005D5F1F" w:rsidRDefault="005D5F1F">
            <w:pPr>
              <w:pStyle w:val="ConsPlusNormal"/>
              <w:jc w:val="center"/>
            </w:pPr>
            <w:r>
              <w:t>К</w:t>
            </w:r>
            <w:r>
              <w:rPr>
                <w:vertAlign w:val="subscript"/>
              </w:rPr>
              <w:t>ПО</w:t>
            </w:r>
          </w:p>
        </w:tc>
        <w:tc>
          <w:tcPr>
            <w:tcW w:w="3685" w:type="dxa"/>
          </w:tcPr>
          <w:p w:rsidR="005D5F1F" w:rsidRDefault="005D5F1F">
            <w:pPr>
              <w:pStyle w:val="ConsPlusNormal"/>
            </w:pPr>
            <w:r>
              <w:t>количество отчетов о реализации целевых программ ответственного исполнителя за отчетный год, размещенных на официальных сайтах</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30</w:t>
            </w:r>
          </w:p>
        </w:tc>
        <w:tc>
          <w:tcPr>
            <w:tcW w:w="1417" w:type="dxa"/>
          </w:tcPr>
          <w:p w:rsidR="005D5F1F" w:rsidRDefault="005D5F1F">
            <w:pPr>
              <w:pStyle w:val="ConsPlusNormal"/>
              <w:jc w:val="center"/>
            </w:pPr>
            <w:r>
              <w:t>К</w:t>
            </w:r>
            <w:r>
              <w:rPr>
                <w:vertAlign w:val="subscript"/>
              </w:rPr>
              <w:t>о</w:t>
            </w:r>
          </w:p>
        </w:tc>
        <w:tc>
          <w:tcPr>
            <w:tcW w:w="3685" w:type="dxa"/>
          </w:tcPr>
          <w:p w:rsidR="005D5F1F" w:rsidRDefault="005D5F1F" w:rsidP="003F5B3C">
            <w:pPr>
              <w:pStyle w:val="ConsPlusNormal"/>
            </w:pPr>
            <w:r>
              <w:t xml:space="preserve">количество </w:t>
            </w:r>
            <w:r w:rsidR="003F5B3C">
              <w:t>М</w:t>
            </w:r>
            <w:r>
              <w:t>П</w:t>
            </w:r>
            <w:r w:rsidR="003F5B3C">
              <w:t>, МЦП, ВЦП, РП</w:t>
            </w:r>
            <w:r>
              <w:t xml:space="preserve"> ответственного исполнителя, финансируемых в соответствии с законом </w:t>
            </w:r>
            <w:r w:rsidR="003F5B3C">
              <w:t xml:space="preserve">о  районном </w:t>
            </w:r>
            <w:r>
              <w:t xml:space="preserve"> бюджете в отчетном финансовом году</w:t>
            </w:r>
          </w:p>
        </w:tc>
        <w:tc>
          <w:tcPr>
            <w:tcW w:w="1247" w:type="dxa"/>
          </w:tcPr>
          <w:p w:rsidR="005D5F1F" w:rsidRDefault="005D5F1F">
            <w:pPr>
              <w:pStyle w:val="ConsPlusNormal"/>
              <w:jc w:val="center"/>
            </w:pPr>
            <w:r>
              <w:t>шт.</w:t>
            </w:r>
          </w:p>
        </w:tc>
        <w:tc>
          <w:tcPr>
            <w:tcW w:w="2154" w:type="dxa"/>
          </w:tcPr>
          <w:p w:rsidR="005D5F1F" w:rsidRDefault="00023281">
            <w:pPr>
              <w:pStyle w:val="ConsPlusNormal"/>
              <w:jc w:val="center"/>
            </w:pPr>
            <w:r>
              <w:t xml:space="preserve">информация, предоставляемая ГРБС </w:t>
            </w:r>
            <w:r w:rsidR="005D5F1F">
              <w:t>"</w:t>
            </w:r>
          </w:p>
        </w:tc>
      </w:tr>
      <w:tr w:rsidR="005D5F1F">
        <w:tc>
          <w:tcPr>
            <w:tcW w:w="567" w:type="dxa"/>
          </w:tcPr>
          <w:p w:rsidR="005D5F1F" w:rsidRDefault="005D5F1F">
            <w:pPr>
              <w:pStyle w:val="ConsPlusNormal"/>
              <w:jc w:val="center"/>
            </w:pPr>
            <w:r>
              <w:t>31</w:t>
            </w:r>
          </w:p>
        </w:tc>
        <w:tc>
          <w:tcPr>
            <w:tcW w:w="1417" w:type="dxa"/>
          </w:tcPr>
          <w:p w:rsidR="005D5F1F" w:rsidRDefault="005D5F1F">
            <w:pPr>
              <w:pStyle w:val="ConsPlusNormal"/>
              <w:jc w:val="center"/>
            </w:pPr>
            <w:r>
              <w:t>Э</w:t>
            </w:r>
          </w:p>
        </w:tc>
        <w:tc>
          <w:tcPr>
            <w:tcW w:w="3685" w:type="dxa"/>
          </w:tcPr>
          <w:p w:rsidR="005D5F1F" w:rsidRDefault="005D5F1F" w:rsidP="003F5B3C">
            <w:pPr>
              <w:pStyle w:val="ConsPlusNormal"/>
            </w:pPr>
            <w:r>
              <w:t xml:space="preserve">количество высокоэффективных </w:t>
            </w:r>
            <w:r w:rsidR="003F5B3C">
              <w:t>М</w:t>
            </w:r>
            <w:r>
              <w:t xml:space="preserve">П, </w:t>
            </w:r>
            <w:r w:rsidR="003F5B3C">
              <w:t>М</w:t>
            </w:r>
            <w:r>
              <w:t xml:space="preserve">ЦП, ВЦП, РП, </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 xml:space="preserve">информация, предоставляемая </w:t>
            </w:r>
            <w:r>
              <w:lastRenderedPageBreak/>
              <w:t>ГРБС</w:t>
            </w:r>
          </w:p>
        </w:tc>
      </w:tr>
      <w:tr w:rsidR="005D5F1F">
        <w:tc>
          <w:tcPr>
            <w:tcW w:w="567" w:type="dxa"/>
          </w:tcPr>
          <w:p w:rsidR="005D5F1F" w:rsidRDefault="005D5F1F">
            <w:pPr>
              <w:pStyle w:val="ConsPlusNormal"/>
              <w:jc w:val="center"/>
            </w:pPr>
            <w:r>
              <w:lastRenderedPageBreak/>
              <w:t>32</w:t>
            </w:r>
          </w:p>
        </w:tc>
        <w:tc>
          <w:tcPr>
            <w:tcW w:w="1417" w:type="dxa"/>
          </w:tcPr>
          <w:p w:rsidR="005D5F1F" w:rsidRDefault="005D5F1F">
            <w:pPr>
              <w:pStyle w:val="ConsPlusNormal"/>
              <w:jc w:val="center"/>
            </w:pPr>
            <w:r>
              <w:t>К</w:t>
            </w:r>
            <w:r>
              <w:rPr>
                <w:vertAlign w:val="subscript"/>
              </w:rPr>
              <w:t>о</w:t>
            </w:r>
            <w:proofErr w:type="gramStart"/>
            <w:r>
              <w:rPr>
                <w:vertAlign w:val="superscript"/>
              </w:rPr>
              <w:t>1</w:t>
            </w:r>
            <w:proofErr w:type="gramEnd"/>
          </w:p>
        </w:tc>
        <w:tc>
          <w:tcPr>
            <w:tcW w:w="3685" w:type="dxa"/>
          </w:tcPr>
          <w:p w:rsidR="005D5F1F" w:rsidRDefault="005D5F1F" w:rsidP="0013469F">
            <w:pPr>
              <w:pStyle w:val="ConsPlusNormal"/>
            </w:pPr>
            <w:r>
              <w:t xml:space="preserve">количество </w:t>
            </w:r>
            <w:r w:rsidR="003F5B3C">
              <w:t>М</w:t>
            </w:r>
            <w:r>
              <w:t xml:space="preserve">П, </w:t>
            </w:r>
            <w:r w:rsidR="0013469F">
              <w:t>М</w:t>
            </w:r>
            <w:r>
              <w:t>ЦП, ВЦП, ответственного исполнителя, финансируемых в соответствии с законом о</w:t>
            </w:r>
            <w:r w:rsidR="003F5B3C">
              <w:t xml:space="preserve"> район</w:t>
            </w:r>
            <w:r>
              <w:t>ном бюджете в отчетном финансовом году</w:t>
            </w:r>
          </w:p>
        </w:tc>
        <w:tc>
          <w:tcPr>
            <w:tcW w:w="1247" w:type="dxa"/>
          </w:tcPr>
          <w:p w:rsidR="005D5F1F" w:rsidRDefault="005D5F1F">
            <w:pPr>
              <w:pStyle w:val="ConsPlusNormal"/>
              <w:jc w:val="center"/>
            </w:pPr>
            <w:r>
              <w:t>шт.</w:t>
            </w:r>
          </w:p>
        </w:tc>
        <w:tc>
          <w:tcPr>
            <w:tcW w:w="2154" w:type="dxa"/>
          </w:tcPr>
          <w:p w:rsidR="005D5F1F" w:rsidRDefault="00023281">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33</w:t>
            </w:r>
          </w:p>
        </w:tc>
        <w:tc>
          <w:tcPr>
            <w:tcW w:w="1417" w:type="dxa"/>
          </w:tcPr>
          <w:p w:rsidR="005D5F1F" w:rsidRDefault="005D5F1F">
            <w:pPr>
              <w:pStyle w:val="ConsPlusNormal"/>
              <w:jc w:val="center"/>
            </w:pPr>
            <w:proofErr w:type="spellStart"/>
            <w:r>
              <w:t>ГУ</w:t>
            </w:r>
            <w:r>
              <w:rPr>
                <w:vertAlign w:val="subscript"/>
              </w:rPr>
              <w:t>з</w:t>
            </w:r>
            <w:proofErr w:type="spellEnd"/>
          </w:p>
        </w:tc>
        <w:tc>
          <w:tcPr>
            <w:tcW w:w="3685" w:type="dxa"/>
          </w:tcPr>
          <w:p w:rsidR="005D5F1F" w:rsidRDefault="005D5F1F" w:rsidP="003F5B3C">
            <w:pPr>
              <w:pStyle w:val="ConsPlusNormal"/>
            </w:pPr>
            <w:r>
              <w:t xml:space="preserve">количество </w:t>
            </w:r>
            <w:r w:rsidR="003F5B3C">
              <w:t>муниципаль</w:t>
            </w:r>
            <w:r>
              <w:t xml:space="preserve">ных учреждений ГРБС, выполнивших в отчетном финансовом году </w:t>
            </w:r>
            <w:r w:rsidR="003F5B3C">
              <w:t>М</w:t>
            </w:r>
            <w:r>
              <w:t>З на 100% по показателям объема с учетом допустимых (возможных) отклонений</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34</w:t>
            </w:r>
          </w:p>
        </w:tc>
        <w:tc>
          <w:tcPr>
            <w:tcW w:w="1417" w:type="dxa"/>
          </w:tcPr>
          <w:p w:rsidR="005D5F1F" w:rsidRDefault="005D5F1F">
            <w:pPr>
              <w:pStyle w:val="ConsPlusNormal"/>
              <w:jc w:val="center"/>
            </w:pPr>
            <w:r>
              <w:t>Ку</w:t>
            </w:r>
          </w:p>
        </w:tc>
        <w:tc>
          <w:tcPr>
            <w:tcW w:w="3685" w:type="dxa"/>
          </w:tcPr>
          <w:p w:rsidR="005D5F1F" w:rsidRDefault="005D5F1F" w:rsidP="0013469F">
            <w:pPr>
              <w:pStyle w:val="ConsPlusNormal"/>
            </w:pPr>
            <w:r>
              <w:t xml:space="preserve">общее количество </w:t>
            </w:r>
            <w:r w:rsidR="0013469F">
              <w:t>муниципаль</w:t>
            </w:r>
            <w:r>
              <w:t xml:space="preserve">ных учреждений ГРБС, которым </w:t>
            </w:r>
            <w:proofErr w:type="gramStart"/>
            <w:r>
              <w:t>установлены</w:t>
            </w:r>
            <w:proofErr w:type="gramEnd"/>
            <w:r>
              <w:t xml:space="preserve"> </w:t>
            </w:r>
            <w:r w:rsidR="003F5B3C">
              <w:t>М</w:t>
            </w:r>
            <w:r>
              <w:t>З в отчетном финансовом году</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АС "Бюджет",</w:t>
            </w:r>
          </w:p>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35</w:t>
            </w:r>
          </w:p>
        </w:tc>
        <w:tc>
          <w:tcPr>
            <w:tcW w:w="1417" w:type="dxa"/>
          </w:tcPr>
          <w:p w:rsidR="005D5F1F" w:rsidRDefault="005D5F1F">
            <w:pPr>
              <w:pStyle w:val="ConsPlusNormal"/>
              <w:jc w:val="center"/>
            </w:pPr>
            <w:r>
              <w:t>О</w:t>
            </w:r>
            <w:r>
              <w:rPr>
                <w:vertAlign w:val="subscript"/>
              </w:rPr>
              <w:t>СВ</w:t>
            </w:r>
          </w:p>
        </w:tc>
        <w:tc>
          <w:tcPr>
            <w:tcW w:w="3685" w:type="dxa"/>
          </w:tcPr>
          <w:p w:rsidR="005D5F1F" w:rsidRDefault="005D5F1F" w:rsidP="003F5B3C">
            <w:pPr>
              <w:pStyle w:val="ConsPlusNormal"/>
            </w:pPr>
            <w:r>
              <w:t xml:space="preserve">наличие сводного отчета о выполнении </w:t>
            </w:r>
            <w:r w:rsidR="003F5B3C">
              <w:t>М</w:t>
            </w:r>
            <w:r>
              <w:t>З за год на сайте ОИВ</w:t>
            </w:r>
          </w:p>
        </w:tc>
        <w:tc>
          <w:tcPr>
            <w:tcW w:w="1247" w:type="dxa"/>
          </w:tcPr>
          <w:p w:rsidR="005D5F1F" w:rsidRDefault="005D5F1F">
            <w:pPr>
              <w:pStyle w:val="ConsPlusNormal"/>
              <w:jc w:val="center"/>
            </w:pPr>
            <w:r>
              <w:t>да/нет</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36</w:t>
            </w:r>
          </w:p>
        </w:tc>
        <w:tc>
          <w:tcPr>
            <w:tcW w:w="1417" w:type="dxa"/>
          </w:tcPr>
          <w:p w:rsidR="005D5F1F" w:rsidRDefault="005D5F1F">
            <w:pPr>
              <w:pStyle w:val="ConsPlusNormal"/>
              <w:jc w:val="center"/>
            </w:pPr>
            <w:proofErr w:type="spellStart"/>
            <w:proofErr w:type="gramStart"/>
            <w:r>
              <w:t>V</w:t>
            </w:r>
            <w:proofErr w:type="gramEnd"/>
            <w:r>
              <w:t>в</w:t>
            </w:r>
            <w:proofErr w:type="spellEnd"/>
          </w:p>
        </w:tc>
        <w:tc>
          <w:tcPr>
            <w:tcW w:w="3685" w:type="dxa"/>
          </w:tcPr>
          <w:p w:rsidR="005D5F1F" w:rsidRDefault="005D5F1F" w:rsidP="003F5B3C">
            <w:pPr>
              <w:pStyle w:val="ConsPlusNormal"/>
            </w:pPr>
            <w:r>
              <w:t xml:space="preserve">объем возвращенных в текущем финансовом году в </w:t>
            </w:r>
            <w:r w:rsidR="003F5B3C">
              <w:t>районный</w:t>
            </w:r>
            <w:r>
              <w:t xml:space="preserve"> бюджет остатков субсидий на выполнение </w:t>
            </w:r>
            <w:r w:rsidR="003F5B3C">
              <w:t>М</w:t>
            </w:r>
            <w:r>
              <w:t>З, образовавшихся у БУ/АУ в связи с невыполнением в отчетном году показателей объемов услуг (работ), установленных в</w:t>
            </w:r>
            <w:r w:rsidR="003F5B3C">
              <w:t xml:space="preserve"> М</w:t>
            </w:r>
            <w:r>
              <w:t>З</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37</w:t>
            </w:r>
          </w:p>
        </w:tc>
        <w:tc>
          <w:tcPr>
            <w:tcW w:w="1417" w:type="dxa"/>
          </w:tcPr>
          <w:p w:rsidR="005D5F1F" w:rsidRDefault="005D5F1F">
            <w:pPr>
              <w:pStyle w:val="ConsPlusNormal"/>
              <w:jc w:val="center"/>
            </w:pPr>
            <w:proofErr w:type="spellStart"/>
            <w:proofErr w:type="gramStart"/>
            <w:r>
              <w:t>V</w:t>
            </w:r>
            <w:proofErr w:type="gramEnd"/>
            <w:r>
              <w:t>о</w:t>
            </w:r>
            <w:proofErr w:type="spellEnd"/>
          </w:p>
        </w:tc>
        <w:tc>
          <w:tcPr>
            <w:tcW w:w="3685" w:type="dxa"/>
          </w:tcPr>
          <w:p w:rsidR="005D5F1F" w:rsidRDefault="005D5F1F" w:rsidP="002B7C18">
            <w:pPr>
              <w:pStyle w:val="ConsPlusNormal"/>
            </w:pPr>
            <w:r>
              <w:t xml:space="preserve">общий объем, подлежащий к возврату в </w:t>
            </w:r>
            <w:r w:rsidR="003F5B3C">
              <w:t>районный</w:t>
            </w:r>
            <w:r>
              <w:t xml:space="preserve"> бюджет, остатков субсидий на выполнение </w:t>
            </w:r>
            <w:r w:rsidR="002B7C18">
              <w:t>М</w:t>
            </w:r>
            <w:r>
              <w:t xml:space="preserve">З, образовавшихся у БУ/АУ в связи с невыполнением в отчетном году показателей объемов услуг (работ), установленных в </w:t>
            </w:r>
            <w:r w:rsidR="002B7C18">
              <w:t>М</w:t>
            </w:r>
            <w:r>
              <w:t>З</w:t>
            </w:r>
          </w:p>
        </w:tc>
        <w:tc>
          <w:tcPr>
            <w:tcW w:w="1247" w:type="dxa"/>
          </w:tcPr>
          <w:p w:rsidR="005D5F1F" w:rsidRDefault="005D5F1F">
            <w:pPr>
              <w:pStyle w:val="ConsPlusNormal"/>
              <w:jc w:val="center"/>
            </w:pPr>
            <w:r>
              <w:t>руб.</w:t>
            </w:r>
          </w:p>
        </w:tc>
        <w:tc>
          <w:tcPr>
            <w:tcW w:w="2154" w:type="dxa"/>
          </w:tcPr>
          <w:p w:rsidR="005D5F1F" w:rsidRDefault="005D5F1F" w:rsidP="002B7C18">
            <w:pPr>
              <w:pStyle w:val="ConsPlusNormal"/>
              <w:jc w:val="center"/>
            </w:pPr>
            <w:r>
              <w:t xml:space="preserve">информация, предоставляемая ГРБС (приказ о возврате остатков субсидий на </w:t>
            </w:r>
            <w:r w:rsidR="002B7C18">
              <w:t>М</w:t>
            </w:r>
            <w:r>
              <w:t>З)</w:t>
            </w:r>
          </w:p>
        </w:tc>
      </w:tr>
      <w:tr w:rsidR="005D5F1F">
        <w:tc>
          <w:tcPr>
            <w:tcW w:w="567" w:type="dxa"/>
          </w:tcPr>
          <w:p w:rsidR="005D5F1F" w:rsidRDefault="005D5F1F">
            <w:pPr>
              <w:pStyle w:val="ConsPlusNormal"/>
              <w:jc w:val="center"/>
            </w:pPr>
            <w:r>
              <w:t>38</w:t>
            </w:r>
          </w:p>
        </w:tc>
        <w:tc>
          <w:tcPr>
            <w:tcW w:w="1417" w:type="dxa"/>
          </w:tcPr>
          <w:p w:rsidR="005D5F1F" w:rsidRDefault="005D5F1F">
            <w:pPr>
              <w:pStyle w:val="ConsPlusNormal"/>
              <w:jc w:val="center"/>
            </w:pPr>
            <w:r>
              <w:t>О</w:t>
            </w:r>
            <w:r>
              <w:rPr>
                <w:vertAlign w:val="subscript"/>
              </w:rPr>
              <w:t>П</w:t>
            </w:r>
          </w:p>
        </w:tc>
        <w:tc>
          <w:tcPr>
            <w:tcW w:w="3685" w:type="dxa"/>
          </w:tcPr>
          <w:p w:rsidR="005D5F1F" w:rsidRDefault="005D5F1F">
            <w:pPr>
              <w:pStyle w:val="ConsPlusNormal"/>
            </w:pPr>
            <w:r>
              <w:t>наличие отчета об оценке потребности и утвержденных ГРБС методик оценки потребности</w:t>
            </w:r>
          </w:p>
        </w:tc>
        <w:tc>
          <w:tcPr>
            <w:tcW w:w="1247" w:type="dxa"/>
          </w:tcPr>
          <w:p w:rsidR="005D5F1F" w:rsidRDefault="005D5F1F">
            <w:pPr>
              <w:pStyle w:val="ConsPlusNormal"/>
              <w:jc w:val="center"/>
            </w:pPr>
            <w:r>
              <w:t>да/нет</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39</w:t>
            </w:r>
          </w:p>
        </w:tc>
        <w:tc>
          <w:tcPr>
            <w:tcW w:w="1417" w:type="dxa"/>
          </w:tcPr>
          <w:p w:rsidR="005D5F1F" w:rsidRDefault="005D5F1F">
            <w:pPr>
              <w:pStyle w:val="ConsPlusNormal"/>
              <w:jc w:val="center"/>
            </w:pPr>
            <w:r>
              <w:t>П</w:t>
            </w:r>
            <w:r>
              <w:rPr>
                <w:vertAlign w:val="subscript"/>
              </w:rPr>
              <w:t>О</w:t>
            </w:r>
          </w:p>
        </w:tc>
        <w:tc>
          <w:tcPr>
            <w:tcW w:w="3685" w:type="dxa"/>
          </w:tcPr>
          <w:p w:rsidR="005D5F1F" w:rsidRDefault="005D5F1F">
            <w:pPr>
              <w:pStyle w:val="ConsPlusNormal"/>
            </w:pPr>
            <w:r>
              <w:t>наличие НПА о создании общественных советов по проведению независимой оценки качества оказания услуг</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40</w:t>
            </w:r>
          </w:p>
        </w:tc>
        <w:tc>
          <w:tcPr>
            <w:tcW w:w="1417" w:type="dxa"/>
          </w:tcPr>
          <w:p w:rsidR="005D5F1F" w:rsidRDefault="005D5F1F">
            <w:pPr>
              <w:pStyle w:val="ConsPlusNormal"/>
              <w:jc w:val="center"/>
            </w:pPr>
            <w:r>
              <w:t>Д</w:t>
            </w:r>
            <w:r>
              <w:rPr>
                <w:vertAlign w:val="subscript"/>
              </w:rPr>
              <w:t>О</w:t>
            </w:r>
          </w:p>
        </w:tc>
        <w:tc>
          <w:tcPr>
            <w:tcW w:w="3685" w:type="dxa"/>
          </w:tcPr>
          <w:p w:rsidR="005D5F1F" w:rsidRDefault="005D5F1F">
            <w:pPr>
              <w:pStyle w:val="ConsPlusNormal"/>
            </w:pPr>
            <w:r>
              <w:t>объем доходов от приносящей доход деятельности государственных АУ и БУ, функционально подчиненных ГРБС, за отчетный год</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41</w:t>
            </w:r>
          </w:p>
        </w:tc>
        <w:tc>
          <w:tcPr>
            <w:tcW w:w="1417" w:type="dxa"/>
          </w:tcPr>
          <w:p w:rsidR="005D5F1F" w:rsidRDefault="005D5F1F">
            <w:pPr>
              <w:pStyle w:val="ConsPlusNormal"/>
              <w:jc w:val="center"/>
            </w:pPr>
            <w:r>
              <w:t>Д</w:t>
            </w:r>
            <w:r>
              <w:rPr>
                <w:vertAlign w:val="subscript"/>
              </w:rPr>
              <w:t>П</w:t>
            </w:r>
          </w:p>
        </w:tc>
        <w:tc>
          <w:tcPr>
            <w:tcW w:w="3685" w:type="dxa"/>
          </w:tcPr>
          <w:p w:rsidR="005D5F1F" w:rsidRDefault="005D5F1F" w:rsidP="002B7C18">
            <w:pPr>
              <w:pStyle w:val="ConsPlusNormal"/>
            </w:pPr>
            <w:r>
              <w:t xml:space="preserve">объем доходов от приносящей доход </w:t>
            </w:r>
            <w:r>
              <w:lastRenderedPageBreak/>
              <w:t xml:space="preserve">деятельности </w:t>
            </w:r>
            <w:r w:rsidR="002B7C18">
              <w:t>муниципаль</w:t>
            </w:r>
            <w:r>
              <w:t xml:space="preserve">ных АУ и БУ, функционально подчиненных ГРБС, за год, предшествующий </w:t>
            </w:r>
            <w:proofErr w:type="gramStart"/>
            <w:r>
              <w:t>отчетному</w:t>
            </w:r>
            <w:proofErr w:type="gramEnd"/>
          </w:p>
        </w:tc>
        <w:tc>
          <w:tcPr>
            <w:tcW w:w="1247" w:type="dxa"/>
          </w:tcPr>
          <w:p w:rsidR="005D5F1F" w:rsidRDefault="005D5F1F">
            <w:pPr>
              <w:pStyle w:val="ConsPlusNormal"/>
              <w:jc w:val="center"/>
            </w:pPr>
            <w:r>
              <w:lastRenderedPageBreak/>
              <w:t>руб.</w:t>
            </w:r>
          </w:p>
        </w:tc>
        <w:tc>
          <w:tcPr>
            <w:tcW w:w="2154" w:type="dxa"/>
          </w:tcPr>
          <w:p w:rsidR="005D5F1F" w:rsidRDefault="005D5F1F">
            <w:pPr>
              <w:pStyle w:val="ConsPlusNormal"/>
              <w:jc w:val="center"/>
            </w:pPr>
            <w:r>
              <w:t>ИАС "</w:t>
            </w:r>
            <w:proofErr w:type="spellStart"/>
            <w:r>
              <w:t>Web</w:t>
            </w:r>
            <w:proofErr w:type="spellEnd"/>
            <w:r>
              <w:t>-</w:t>
            </w:r>
            <w:r>
              <w:lastRenderedPageBreak/>
              <w:t>консолидация отчетность"</w:t>
            </w:r>
          </w:p>
        </w:tc>
      </w:tr>
      <w:tr w:rsidR="005D5F1F">
        <w:tc>
          <w:tcPr>
            <w:tcW w:w="567" w:type="dxa"/>
          </w:tcPr>
          <w:p w:rsidR="005D5F1F" w:rsidRDefault="005D5F1F">
            <w:pPr>
              <w:pStyle w:val="ConsPlusNormal"/>
              <w:jc w:val="center"/>
            </w:pPr>
            <w:r>
              <w:lastRenderedPageBreak/>
              <w:t>42</w:t>
            </w:r>
          </w:p>
        </w:tc>
        <w:tc>
          <w:tcPr>
            <w:tcW w:w="1417" w:type="dxa"/>
          </w:tcPr>
          <w:p w:rsidR="005D5F1F" w:rsidRDefault="005D5F1F">
            <w:pPr>
              <w:pStyle w:val="ConsPlusNormal"/>
              <w:jc w:val="center"/>
            </w:pPr>
            <w:r>
              <w:t>КЗ</w:t>
            </w:r>
            <w:r>
              <w:rPr>
                <w:vertAlign w:val="subscript"/>
              </w:rPr>
              <w:t>Т</w:t>
            </w:r>
          </w:p>
        </w:tc>
        <w:tc>
          <w:tcPr>
            <w:tcW w:w="3685" w:type="dxa"/>
          </w:tcPr>
          <w:p w:rsidR="005D5F1F" w:rsidRDefault="005D5F1F">
            <w:pPr>
              <w:pStyle w:val="ConsPlusNormal"/>
            </w:pPr>
            <w:r>
              <w:t>объем просроченной кредиторской задолженности БУ и АУ на 01 января текущего года</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43</w:t>
            </w:r>
          </w:p>
        </w:tc>
        <w:tc>
          <w:tcPr>
            <w:tcW w:w="1417" w:type="dxa"/>
          </w:tcPr>
          <w:p w:rsidR="005D5F1F" w:rsidRDefault="005D5F1F">
            <w:pPr>
              <w:pStyle w:val="ConsPlusNormal"/>
              <w:jc w:val="center"/>
            </w:pPr>
            <w:r>
              <w:t>ФО</w:t>
            </w:r>
          </w:p>
        </w:tc>
        <w:tc>
          <w:tcPr>
            <w:tcW w:w="3685" w:type="dxa"/>
          </w:tcPr>
          <w:p w:rsidR="005D5F1F" w:rsidRDefault="005D5F1F">
            <w:pPr>
              <w:pStyle w:val="ConsPlusNormal"/>
            </w:pPr>
            <w:r>
              <w:t>объем финансового обеспечения БУ и АУ в соответствии с отчетом об исполнении ПФХД</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44</w:t>
            </w:r>
          </w:p>
        </w:tc>
        <w:tc>
          <w:tcPr>
            <w:tcW w:w="1417" w:type="dxa"/>
          </w:tcPr>
          <w:p w:rsidR="005D5F1F" w:rsidRDefault="005D5F1F">
            <w:pPr>
              <w:pStyle w:val="ConsPlusNormal"/>
              <w:jc w:val="center"/>
            </w:pPr>
            <w:r>
              <w:t>А</w:t>
            </w:r>
          </w:p>
        </w:tc>
        <w:tc>
          <w:tcPr>
            <w:tcW w:w="3685" w:type="dxa"/>
          </w:tcPr>
          <w:p w:rsidR="005D5F1F" w:rsidRDefault="005D5F1F">
            <w:pPr>
              <w:pStyle w:val="ConsPlusNormal"/>
            </w:pPr>
            <w:r>
              <w:t xml:space="preserve">количество </w:t>
            </w:r>
            <w:proofErr w:type="gramStart"/>
            <w:r>
              <w:t>подведомственных</w:t>
            </w:r>
            <w:proofErr w:type="gramEnd"/>
            <w:r>
              <w:t xml:space="preserve"> БУ и АУ, превысивших установленные предельно допустимые значения просроченной кредиторской задолженности на 01 января текущего года</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45</w:t>
            </w:r>
          </w:p>
        </w:tc>
        <w:tc>
          <w:tcPr>
            <w:tcW w:w="1417" w:type="dxa"/>
          </w:tcPr>
          <w:p w:rsidR="005D5F1F" w:rsidRDefault="005D5F1F">
            <w:pPr>
              <w:pStyle w:val="ConsPlusNormal"/>
              <w:jc w:val="center"/>
            </w:pPr>
            <w:r>
              <w:t>Р</w:t>
            </w:r>
            <w:r>
              <w:rPr>
                <w:vertAlign w:val="subscript"/>
              </w:rPr>
              <w:t>ЗП</w:t>
            </w:r>
          </w:p>
        </w:tc>
        <w:tc>
          <w:tcPr>
            <w:tcW w:w="3685" w:type="dxa"/>
          </w:tcPr>
          <w:p w:rsidR="005D5F1F" w:rsidRDefault="005D5F1F" w:rsidP="0013469F">
            <w:pPr>
              <w:pStyle w:val="ConsPlusNormal"/>
            </w:pPr>
            <w:r>
              <w:t xml:space="preserve">количество руководителей </w:t>
            </w:r>
            <w:r w:rsidR="0013469F">
              <w:t>муниципальн</w:t>
            </w:r>
            <w:r>
              <w:t>ых учреждений, для которых оплата труда определяется с учетом показателей результатов их профессиональной деятельности</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46</w:t>
            </w:r>
          </w:p>
        </w:tc>
        <w:tc>
          <w:tcPr>
            <w:tcW w:w="1417" w:type="dxa"/>
          </w:tcPr>
          <w:p w:rsidR="005D5F1F" w:rsidRDefault="005D5F1F">
            <w:pPr>
              <w:pStyle w:val="ConsPlusNormal"/>
              <w:jc w:val="center"/>
            </w:pPr>
            <w:r>
              <w:t>Т</w:t>
            </w:r>
            <w:r>
              <w:rPr>
                <w:vertAlign w:val="subscript"/>
              </w:rPr>
              <w:t>З</w:t>
            </w:r>
          </w:p>
        </w:tc>
        <w:tc>
          <w:tcPr>
            <w:tcW w:w="3685" w:type="dxa"/>
          </w:tcPr>
          <w:p w:rsidR="005D5F1F" w:rsidRDefault="005D5F1F" w:rsidP="00285281">
            <w:pPr>
              <w:pStyle w:val="ConsPlusNormal"/>
            </w:pPr>
            <w:r>
              <w:t xml:space="preserve">объем целевых межбюджетных трансфертов МО в форме субсидий и иных межбюджетных трансфертов из </w:t>
            </w:r>
            <w:r w:rsidR="00285281">
              <w:t>районн</w:t>
            </w:r>
            <w:r>
              <w:t>ого бюджета, распределение которых на текущий финансовый год утверждено законом о бюджете (первоначальная редакция)</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p>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47</w:t>
            </w:r>
          </w:p>
        </w:tc>
        <w:tc>
          <w:tcPr>
            <w:tcW w:w="1417" w:type="dxa"/>
          </w:tcPr>
          <w:p w:rsidR="005D5F1F" w:rsidRDefault="005D5F1F">
            <w:pPr>
              <w:pStyle w:val="ConsPlusNormal"/>
              <w:jc w:val="center"/>
            </w:pPr>
            <w:r>
              <w:t>Т</w:t>
            </w:r>
          </w:p>
        </w:tc>
        <w:tc>
          <w:tcPr>
            <w:tcW w:w="3685" w:type="dxa"/>
          </w:tcPr>
          <w:p w:rsidR="005D5F1F" w:rsidRDefault="005D5F1F">
            <w:pPr>
              <w:pStyle w:val="ConsPlusNormal"/>
            </w:pPr>
            <w:r>
              <w:t>общий объем целевых межбюджетных трансфертов МО в форме субсидий и иных межбюджетных трансфертов, предусмотренных законом о бюджете в текущем финансовом году (первоначальная редакция)</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p>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48</w:t>
            </w:r>
          </w:p>
        </w:tc>
        <w:tc>
          <w:tcPr>
            <w:tcW w:w="1417" w:type="dxa"/>
          </w:tcPr>
          <w:p w:rsidR="005D5F1F" w:rsidRDefault="005D5F1F">
            <w:pPr>
              <w:pStyle w:val="ConsPlusNormal"/>
              <w:jc w:val="center"/>
            </w:pPr>
            <w:r>
              <w:t>Р</w:t>
            </w:r>
            <w:r>
              <w:rPr>
                <w:vertAlign w:val="subscript"/>
              </w:rPr>
              <w:t>Р</w:t>
            </w:r>
          </w:p>
        </w:tc>
        <w:tc>
          <w:tcPr>
            <w:tcW w:w="3685" w:type="dxa"/>
          </w:tcPr>
          <w:p w:rsidR="005D5F1F" w:rsidRDefault="005D5F1F">
            <w:pPr>
              <w:pStyle w:val="ConsPlusNormal"/>
            </w:pPr>
            <w:r>
              <w:t xml:space="preserve">количество субсидий, планируемых к предоставлению в текущем финансовом году из областного </w:t>
            </w:r>
            <w:r w:rsidR="00285281">
              <w:t xml:space="preserve"> и районного </w:t>
            </w:r>
            <w:r>
              <w:t>бюджета, с установленными целевыми показателями результативности предоставления субсидий и их значениями (по состоянию на 01 января)</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АС "Бюджет",</w:t>
            </w:r>
          </w:p>
          <w:p w:rsidR="005D5F1F" w:rsidRDefault="005D5F1F">
            <w:pPr>
              <w:pStyle w:val="ConsPlusNormal"/>
              <w:jc w:val="center"/>
            </w:pPr>
            <w:r>
              <w:t>справочно-правовые системы,</w:t>
            </w:r>
          </w:p>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49</w:t>
            </w:r>
          </w:p>
        </w:tc>
        <w:tc>
          <w:tcPr>
            <w:tcW w:w="1417" w:type="dxa"/>
          </w:tcPr>
          <w:p w:rsidR="005D5F1F" w:rsidRDefault="005D5F1F">
            <w:pPr>
              <w:pStyle w:val="ConsPlusNormal"/>
              <w:jc w:val="center"/>
            </w:pPr>
            <w:r>
              <w:t>РО</w:t>
            </w:r>
          </w:p>
        </w:tc>
        <w:tc>
          <w:tcPr>
            <w:tcW w:w="3685" w:type="dxa"/>
          </w:tcPr>
          <w:p w:rsidR="005D5F1F" w:rsidRDefault="005D5F1F">
            <w:pPr>
              <w:pStyle w:val="ConsPlusNormal"/>
            </w:pPr>
            <w:r>
              <w:t xml:space="preserve">количество субсидий, планируемых к предоставлению в текущем финансовом году из областного </w:t>
            </w:r>
            <w:r w:rsidR="00285281">
              <w:t xml:space="preserve"> и  </w:t>
            </w:r>
            <w:r w:rsidR="00285281">
              <w:lastRenderedPageBreak/>
              <w:t xml:space="preserve">районного </w:t>
            </w:r>
            <w:r>
              <w:t>бюджета (по состоянию на 01 января)</w:t>
            </w:r>
          </w:p>
        </w:tc>
        <w:tc>
          <w:tcPr>
            <w:tcW w:w="1247" w:type="dxa"/>
          </w:tcPr>
          <w:p w:rsidR="005D5F1F" w:rsidRDefault="005D5F1F">
            <w:pPr>
              <w:pStyle w:val="ConsPlusNormal"/>
              <w:jc w:val="center"/>
            </w:pPr>
            <w:r>
              <w:lastRenderedPageBreak/>
              <w:t>шт.</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lastRenderedPageBreak/>
              <w:t>50</w:t>
            </w:r>
          </w:p>
        </w:tc>
        <w:tc>
          <w:tcPr>
            <w:tcW w:w="1417" w:type="dxa"/>
          </w:tcPr>
          <w:p w:rsidR="005D5F1F" w:rsidRDefault="005D5F1F">
            <w:pPr>
              <w:pStyle w:val="ConsPlusNormal"/>
              <w:jc w:val="center"/>
            </w:pPr>
            <w:r>
              <w:t>С</w:t>
            </w:r>
            <w:r>
              <w:rPr>
                <w:vertAlign w:val="subscript"/>
              </w:rPr>
              <w:t>юл</w:t>
            </w:r>
            <w:proofErr w:type="gramStart"/>
            <w:r>
              <w:rPr>
                <w:vertAlign w:val="subscript"/>
              </w:rPr>
              <w:t>1</w:t>
            </w:r>
            <w:proofErr w:type="gramEnd"/>
          </w:p>
        </w:tc>
        <w:tc>
          <w:tcPr>
            <w:tcW w:w="3685" w:type="dxa"/>
          </w:tcPr>
          <w:p w:rsidR="005D5F1F" w:rsidRDefault="005D5F1F" w:rsidP="0013469F">
            <w:pPr>
              <w:pStyle w:val="ConsPlusNormal"/>
            </w:pPr>
            <w:r>
              <w:t xml:space="preserve">сумма субсидий юридическим лицам (за исключением субсидий </w:t>
            </w:r>
            <w:r w:rsidR="0013469F">
              <w:t>муниципаль</w:t>
            </w:r>
            <w:r>
              <w:t>ным учреждениям), индивидуальным предпринимателям, физическим лицам, НКО, запланированная в бюджете на текущий год в соответствии с порядками (методиками), которые утверждены НПА</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p w:rsidR="005D5F1F" w:rsidRDefault="005D5F1F">
            <w:pPr>
              <w:pStyle w:val="ConsPlusNormal"/>
              <w:jc w:val="center"/>
            </w:pPr>
            <w:r>
              <w:t>справочно-правовые системы,</w:t>
            </w:r>
          </w:p>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51</w:t>
            </w:r>
          </w:p>
        </w:tc>
        <w:tc>
          <w:tcPr>
            <w:tcW w:w="1417" w:type="dxa"/>
          </w:tcPr>
          <w:p w:rsidR="005D5F1F" w:rsidRDefault="005D5F1F">
            <w:pPr>
              <w:pStyle w:val="ConsPlusNormal"/>
              <w:jc w:val="center"/>
            </w:pPr>
            <w:proofErr w:type="spellStart"/>
            <w:r>
              <w:t>С</w:t>
            </w:r>
            <w:r>
              <w:rPr>
                <w:vertAlign w:val="subscript"/>
              </w:rPr>
              <w:t>юл</w:t>
            </w:r>
            <w:proofErr w:type="spellEnd"/>
          </w:p>
        </w:tc>
        <w:tc>
          <w:tcPr>
            <w:tcW w:w="3685" w:type="dxa"/>
          </w:tcPr>
          <w:p w:rsidR="005D5F1F" w:rsidRDefault="005D5F1F" w:rsidP="0013469F">
            <w:pPr>
              <w:pStyle w:val="ConsPlusNormal"/>
            </w:pPr>
            <w:r>
              <w:t xml:space="preserve">общая сумма субсидий юридическим лицам (за исключением субсидий </w:t>
            </w:r>
            <w:r w:rsidR="0013469F">
              <w:t>муниципаль</w:t>
            </w:r>
            <w:r>
              <w:t>ным учреждениям), индивидуальным предпринимателям, физическим лицам, НКО, запланированная в бюджете на текущий год</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52</w:t>
            </w:r>
          </w:p>
        </w:tc>
        <w:tc>
          <w:tcPr>
            <w:tcW w:w="1417" w:type="dxa"/>
          </w:tcPr>
          <w:p w:rsidR="005D5F1F" w:rsidRDefault="005D5F1F">
            <w:pPr>
              <w:pStyle w:val="ConsPlusNormal"/>
              <w:jc w:val="center"/>
            </w:pPr>
            <w:r>
              <w:t>С</w:t>
            </w:r>
            <w:r>
              <w:rPr>
                <w:vertAlign w:val="subscript"/>
              </w:rPr>
              <w:t>р</w:t>
            </w:r>
          </w:p>
        </w:tc>
        <w:tc>
          <w:tcPr>
            <w:tcW w:w="3685" w:type="dxa"/>
          </w:tcPr>
          <w:p w:rsidR="005D5F1F" w:rsidRDefault="005D5F1F" w:rsidP="00285281">
            <w:pPr>
              <w:pStyle w:val="ConsPlusNormal"/>
            </w:pPr>
            <w:r>
              <w:t xml:space="preserve">количество субсидий (в форме грантов), планируемых к предоставлению в текущем финансовом году из </w:t>
            </w:r>
            <w:r w:rsidR="00285281">
              <w:t>район</w:t>
            </w:r>
            <w:r>
              <w:t>ного бюджета, с установленными в порядках (методиках) показателями результативности предоставления субсидий, методиками оценки результативности и эффективности их предоставления</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АС "Бюджет",</w:t>
            </w:r>
          </w:p>
          <w:p w:rsidR="005D5F1F" w:rsidRDefault="005D5F1F">
            <w:pPr>
              <w:pStyle w:val="ConsPlusNormal"/>
              <w:jc w:val="center"/>
            </w:pPr>
            <w:r>
              <w:t>справочно-правовые системы,</w:t>
            </w:r>
          </w:p>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53</w:t>
            </w:r>
          </w:p>
        </w:tc>
        <w:tc>
          <w:tcPr>
            <w:tcW w:w="1417" w:type="dxa"/>
          </w:tcPr>
          <w:p w:rsidR="005D5F1F" w:rsidRDefault="005D5F1F">
            <w:pPr>
              <w:pStyle w:val="ConsPlusNormal"/>
              <w:jc w:val="center"/>
            </w:pPr>
            <w:r>
              <w:t>С</w:t>
            </w:r>
          </w:p>
        </w:tc>
        <w:tc>
          <w:tcPr>
            <w:tcW w:w="3685" w:type="dxa"/>
          </w:tcPr>
          <w:p w:rsidR="005D5F1F" w:rsidRDefault="005D5F1F" w:rsidP="00285281">
            <w:pPr>
              <w:pStyle w:val="ConsPlusNormal"/>
            </w:pPr>
            <w:r>
              <w:t xml:space="preserve">количество субсидий (в форме грантов), планируемых к предоставлению в текущем финансовом году из </w:t>
            </w:r>
            <w:r w:rsidR="00285281">
              <w:t xml:space="preserve">районного </w:t>
            </w:r>
            <w:r>
              <w:t>бюджета</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54</w:t>
            </w:r>
          </w:p>
        </w:tc>
        <w:tc>
          <w:tcPr>
            <w:tcW w:w="1417" w:type="dxa"/>
          </w:tcPr>
          <w:p w:rsidR="005D5F1F" w:rsidRDefault="005D5F1F">
            <w:pPr>
              <w:pStyle w:val="ConsPlusNormal"/>
              <w:jc w:val="center"/>
            </w:pPr>
            <w:r>
              <w:t>КЗП</w:t>
            </w:r>
            <w:r>
              <w:rPr>
                <w:vertAlign w:val="subscript"/>
              </w:rPr>
              <w:t>Т</w:t>
            </w:r>
          </w:p>
        </w:tc>
        <w:tc>
          <w:tcPr>
            <w:tcW w:w="3685" w:type="dxa"/>
          </w:tcPr>
          <w:p w:rsidR="005D5F1F" w:rsidRDefault="005D5F1F" w:rsidP="00285281">
            <w:pPr>
              <w:pStyle w:val="ConsPlusNormal"/>
            </w:pPr>
            <w:r>
              <w:t xml:space="preserve">объем просроченной кредиторской задолженности </w:t>
            </w:r>
            <w:r w:rsidR="00285281">
              <w:t>М</w:t>
            </w:r>
            <w:r>
              <w:t>УП на 01 января текущего года</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55</w:t>
            </w:r>
          </w:p>
        </w:tc>
        <w:tc>
          <w:tcPr>
            <w:tcW w:w="1417" w:type="dxa"/>
          </w:tcPr>
          <w:p w:rsidR="005D5F1F" w:rsidRDefault="005D5F1F">
            <w:pPr>
              <w:pStyle w:val="ConsPlusNormal"/>
              <w:jc w:val="center"/>
            </w:pPr>
            <w:r>
              <w:t>КЗП</w:t>
            </w:r>
            <w:r>
              <w:rPr>
                <w:vertAlign w:val="subscript"/>
              </w:rPr>
              <w:t>О</w:t>
            </w:r>
          </w:p>
        </w:tc>
        <w:tc>
          <w:tcPr>
            <w:tcW w:w="3685" w:type="dxa"/>
          </w:tcPr>
          <w:p w:rsidR="005D5F1F" w:rsidRDefault="005D5F1F" w:rsidP="00285281">
            <w:pPr>
              <w:pStyle w:val="ConsPlusNormal"/>
            </w:pPr>
            <w:r>
              <w:t xml:space="preserve">объем просроченной кредиторской задолженности </w:t>
            </w:r>
            <w:r w:rsidR="00285281">
              <w:t>М</w:t>
            </w:r>
            <w:r>
              <w:t>УП на 01 января отчетного года</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56</w:t>
            </w:r>
          </w:p>
        </w:tc>
        <w:tc>
          <w:tcPr>
            <w:tcW w:w="1417" w:type="dxa"/>
          </w:tcPr>
          <w:p w:rsidR="005D5F1F" w:rsidRDefault="005D5F1F">
            <w:pPr>
              <w:pStyle w:val="ConsPlusNormal"/>
              <w:jc w:val="center"/>
            </w:pPr>
            <w:r>
              <w:t>Л</w:t>
            </w:r>
          </w:p>
        </w:tc>
        <w:tc>
          <w:tcPr>
            <w:tcW w:w="3685" w:type="dxa"/>
          </w:tcPr>
          <w:p w:rsidR="005D5F1F" w:rsidRDefault="005D5F1F" w:rsidP="00285281">
            <w:pPr>
              <w:pStyle w:val="ConsPlusNormal"/>
            </w:pPr>
            <w:r>
              <w:t xml:space="preserve">объем безвозмездных и безвозвратных перечислений из областного бюджета </w:t>
            </w:r>
            <w:r w:rsidR="00285281">
              <w:t>М</w:t>
            </w:r>
            <w:r>
              <w:t>УП в отчетном году</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АС "Бюджет"</w:t>
            </w:r>
          </w:p>
        </w:tc>
      </w:tr>
      <w:tr w:rsidR="005D5F1F">
        <w:tc>
          <w:tcPr>
            <w:tcW w:w="567" w:type="dxa"/>
          </w:tcPr>
          <w:p w:rsidR="005D5F1F" w:rsidRDefault="005D5F1F">
            <w:pPr>
              <w:pStyle w:val="ConsPlusNormal"/>
              <w:jc w:val="center"/>
            </w:pPr>
            <w:r>
              <w:t>57</w:t>
            </w:r>
          </w:p>
        </w:tc>
        <w:tc>
          <w:tcPr>
            <w:tcW w:w="1417" w:type="dxa"/>
          </w:tcPr>
          <w:p w:rsidR="005D5F1F" w:rsidRDefault="005D5F1F">
            <w:pPr>
              <w:pStyle w:val="ConsPlusNormal"/>
              <w:jc w:val="center"/>
            </w:pPr>
            <w:r>
              <w:t>В</w:t>
            </w:r>
          </w:p>
        </w:tc>
        <w:tc>
          <w:tcPr>
            <w:tcW w:w="3685" w:type="dxa"/>
          </w:tcPr>
          <w:p w:rsidR="005D5F1F" w:rsidRDefault="005D5F1F" w:rsidP="00285281">
            <w:pPr>
              <w:pStyle w:val="ConsPlusNormal"/>
            </w:pPr>
            <w:r>
              <w:t xml:space="preserve">объем доходов областного бюджета от перечислений части прибыли </w:t>
            </w:r>
            <w:r w:rsidR="00285281">
              <w:t>М</w:t>
            </w:r>
            <w:r>
              <w:t>УП в отчетном финансовом году</w:t>
            </w:r>
          </w:p>
        </w:tc>
        <w:tc>
          <w:tcPr>
            <w:tcW w:w="1247" w:type="dxa"/>
          </w:tcPr>
          <w:p w:rsidR="005D5F1F" w:rsidRDefault="005D5F1F">
            <w:pPr>
              <w:pStyle w:val="ConsPlusNormal"/>
              <w:jc w:val="center"/>
            </w:pPr>
            <w:r>
              <w:t>руб.</w:t>
            </w:r>
          </w:p>
        </w:tc>
        <w:tc>
          <w:tcPr>
            <w:tcW w:w="2154" w:type="dxa"/>
          </w:tcPr>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lastRenderedPageBreak/>
              <w:t>58</w:t>
            </w:r>
          </w:p>
        </w:tc>
        <w:tc>
          <w:tcPr>
            <w:tcW w:w="1417" w:type="dxa"/>
          </w:tcPr>
          <w:p w:rsidR="005D5F1F" w:rsidRDefault="005D5F1F">
            <w:pPr>
              <w:pStyle w:val="ConsPlusNormal"/>
              <w:jc w:val="center"/>
            </w:pPr>
            <w:r>
              <w:t>И</w:t>
            </w:r>
            <w:r>
              <w:rPr>
                <w:vertAlign w:val="subscript"/>
              </w:rPr>
              <w:t>ГЗ</w:t>
            </w:r>
          </w:p>
        </w:tc>
        <w:tc>
          <w:tcPr>
            <w:tcW w:w="3685" w:type="dxa"/>
          </w:tcPr>
          <w:p w:rsidR="005D5F1F" w:rsidRDefault="005D5F1F" w:rsidP="00285281">
            <w:pPr>
              <w:pStyle w:val="ConsPlusNormal"/>
            </w:pPr>
            <w:r>
              <w:t xml:space="preserve">количество </w:t>
            </w:r>
            <w:proofErr w:type="gramStart"/>
            <w:r>
              <w:t>размещенных</w:t>
            </w:r>
            <w:proofErr w:type="gramEnd"/>
            <w:r>
              <w:t xml:space="preserve"> на региональном сервисе </w:t>
            </w:r>
            <w:r w:rsidR="00285281">
              <w:t>М</w:t>
            </w:r>
            <w:r>
              <w:t>З БУ и АУ на текущий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59</w:t>
            </w:r>
          </w:p>
        </w:tc>
        <w:tc>
          <w:tcPr>
            <w:tcW w:w="1417" w:type="dxa"/>
          </w:tcPr>
          <w:p w:rsidR="005D5F1F" w:rsidRDefault="005D5F1F">
            <w:pPr>
              <w:pStyle w:val="ConsPlusNormal"/>
              <w:jc w:val="center"/>
            </w:pPr>
            <w:proofErr w:type="spellStart"/>
            <w:r>
              <w:t>Н</w:t>
            </w:r>
            <w:r>
              <w:rPr>
                <w:vertAlign w:val="superscript"/>
              </w:rPr>
              <w:t>т</w:t>
            </w:r>
            <w:r>
              <w:rPr>
                <w:vertAlign w:val="subscript"/>
              </w:rPr>
              <w:t>БАУ</w:t>
            </w:r>
            <w:proofErr w:type="spellEnd"/>
          </w:p>
        </w:tc>
        <w:tc>
          <w:tcPr>
            <w:tcW w:w="3685" w:type="dxa"/>
          </w:tcPr>
          <w:p w:rsidR="005D5F1F" w:rsidRDefault="005D5F1F">
            <w:pPr>
              <w:pStyle w:val="ConsPlusNormal"/>
            </w:pPr>
            <w:r>
              <w:t xml:space="preserve">количество БУ и АУ, </w:t>
            </w:r>
            <w:proofErr w:type="gramStart"/>
            <w:r>
              <w:t>подведомственных</w:t>
            </w:r>
            <w:proofErr w:type="gramEnd"/>
            <w:r>
              <w:t xml:space="preserve"> ГРБС, на текущий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60</w:t>
            </w:r>
          </w:p>
        </w:tc>
        <w:tc>
          <w:tcPr>
            <w:tcW w:w="1417" w:type="dxa"/>
          </w:tcPr>
          <w:p w:rsidR="005D5F1F" w:rsidRDefault="005D5F1F">
            <w:pPr>
              <w:pStyle w:val="ConsPlusNormal"/>
              <w:jc w:val="center"/>
            </w:pPr>
            <w:r>
              <w:t>И</w:t>
            </w:r>
            <w:r>
              <w:rPr>
                <w:vertAlign w:val="subscript"/>
              </w:rPr>
              <w:t>ФХД</w:t>
            </w:r>
          </w:p>
        </w:tc>
        <w:tc>
          <w:tcPr>
            <w:tcW w:w="3685" w:type="dxa"/>
          </w:tcPr>
          <w:p w:rsidR="005D5F1F" w:rsidRDefault="005D5F1F">
            <w:pPr>
              <w:pStyle w:val="ConsPlusNormal"/>
            </w:pPr>
            <w:r>
              <w:t xml:space="preserve">количество </w:t>
            </w:r>
            <w:proofErr w:type="gramStart"/>
            <w:r>
              <w:t>размещенных</w:t>
            </w:r>
            <w:proofErr w:type="gramEnd"/>
            <w:r>
              <w:t xml:space="preserve"> на региональном сервисе ПФХД БУ и АУ на текущий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61</w:t>
            </w:r>
          </w:p>
        </w:tc>
        <w:tc>
          <w:tcPr>
            <w:tcW w:w="1417" w:type="dxa"/>
          </w:tcPr>
          <w:p w:rsidR="005D5F1F" w:rsidRDefault="005D5F1F">
            <w:pPr>
              <w:pStyle w:val="ConsPlusNormal"/>
              <w:jc w:val="center"/>
            </w:pPr>
            <w:r>
              <w:t>И</w:t>
            </w:r>
            <w:r>
              <w:rPr>
                <w:vertAlign w:val="subscript"/>
              </w:rPr>
              <w:t>С</w:t>
            </w:r>
          </w:p>
        </w:tc>
        <w:tc>
          <w:tcPr>
            <w:tcW w:w="3685" w:type="dxa"/>
          </w:tcPr>
          <w:p w:rsidR="005D5F1F" w:rsidRDefault="005D5F1F">
            <w:pPr>
              <w:pStyle w:val="ConsPlusNormal"/>
            </w:pPr>
            <w:r>
              <w:t>количество размещенных на региональном сервисе смет КУ на текущий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62</w:t>
            </w:r>
          </w:p>
        </w:tc>
        <w:tc>
          <w:tcPr>
            <w:tcW w:w="1417" w:type="dxa"/>
          </w:tcPr>
          <w:p w:rsidR="005D5F1F" w:rsidRDefault="005D5F1F">
            <w:pPr>
              <w:pStyle w:val="ConsPlusNormal"/>
              <w:jc w:val="center"/>
            </w:pPr>
            <w:proofErr w:type="spellStart"/>
            <w:r>
              <w:t>Н</w:t>
            </w:r>
            <w:r>
              <w:rPr>
                <w:vertAlign w:val="superscript"/>
              </w:rPr>
              <w:t>т</w:t>
            </w:r>
            <w:r>
              <w:rPr>
                <w:vertAlign w:val="subscript"/>
              </w:rPr>
              <w:t>КУ</w:t>
            </w:r>
            <w:proofErr w:type="spellEnd"/>
          </w:p>
        </w:tc>
        <w:tc>
          <w:tcPr>
            <w:tcW w:w="3685" w:type="dxa"/>
          </w:tcPr>
          <w:p w:rsidR="005D5F1F" w:rsidRDefault="005D5F1F">
            <w:pPr>
              <w:pStyle w:val="ConsPlusNormal"/>
            </w:pPr>
            <w:r>
              <w:t xml:space="preserve">количество КУ, </w:t>
            </w:r>
            <w:proofErr w:type="gramStart"/>
            <w:r>
              <w:t>подведомственных</w:t>
            </w:r>
            <w:proofErr w:type="gramEnd"/>
            <w:r>
              <w:t xml:space="preserve"> ГРБС, на текущий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63</w:t>
            </w:r>
          </w:p>
        </w:tc>
        <w:tc>
          <w:tcPr>
            <w:tcW w:w="1417" w:type="dxa"/>
          </w:tcPr>
          <w:p w:rsidR="005D5F1F" w:rsidRDefault="005D5F1F">
            <w:pPr>
              <w:pStyle w:val="ConsPlusNormal"/>
              <w:jc w:val="center"/>
            </w:pPr>
            <w:r>
              <w:t>И</w:t>
            </w:r>
            <w:r>
              <w:rPr>
                <w:vertAlign w:val="subscript"/>
              </w:rPr>
              <w:t>О</w:t>
            </w:r>
          </w:p>
        </w:tc>
        <w:tc>
          <w:tcPr>
            <w:tcW w:w="3685" w:type="dxa"/>
          </w:tcPr>
          <w:p w:rsidR="005D5F1F" w:rsidRDefault="005D5F1F">
            <w:pPr>
              <w:pStyle w:val="ConsPlusNormal"/>
            </w:pPr>
            <w:r>
              <w:t>количество размещенных на региональном сервисе отчетов о результатах деятельности учреждений за отчетный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64</w:t>
            </w:r>
          </w:p>
        </w:tc>
        <w:tc>
          <w:tcPr>
            <w:tcW w:w="1417" w:type="dxa"/>
          </w:tcPr>
          <w:p w:rsidR="005D5F1F" w:rsidRDefault="005D5F1F">
            <w:pPr>
              <w:pStyle w:val="ConsPlusNormal"/>
              <w:jc w:val="center"/>
            </w:pPr>
            <w:r>
              <w:t>Н</w:t>
            </w:r>
            <w:r>
              <w:rPr>
                <w:vertAlign w:val="subscript"/>
              </w:rPr>
              <w:t>У</w:t>
            </w:r>
          </w:p>
        </w:tc>
        <w:tc>
          <w:tcPr>
            <w:tcW w:w="3685" w:type="dxa"/>
          </w:tcPr>
          <w:p w:rsidR="005D5F1F" w:rsidRDefault="005D5F1F">
            <w:pPr>
              <w:pStyle w:val="ConsPlusNormal"/>
            </w:pPr>
            <w:r>
              <w:t>количество государственных учреждений, подведомственных ГРБС, за отчетный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АС "Бюджет",</w:t>
            </w:r>
          </w:p>
          <w:p w:rsidR="005D5F1F" w:rsidRDefault="005D5F1F">
            <w:pPr>
              <w:pStyle w:val="ConsPlusNormal"/>
              <w:jc w:val="center"/>
            </w:pPr>
            <w:r>
              <w:t>информация, предоставляемая ГРБС</w:t>
            </w:r>
          </w:p>
        </w:tc>
      </w:tr>
      <w:tr w:rsidR="005D5F1F">
        <w:tc>
          <w:tcPr>
            <w:tcW w:w="567" w:type="dxa"/>
          </w:tcPr>
          <w:p w:rsidR="005D5F1F" w:rsidRDefault="005D5F1F">
            <w:pPr>
              <w:pStyle w:val="ConsPlusNormal"/>
              <w:jc w:val="center"/>
            </w:pPr>
            <w:r>
              <w:t>65</w:t>
            </w:r>
          </w:p>
        </w:tc>
        <w:tc>
          <w:tcPr>
            <w:tcW w:w="1417" w:type="dxa"/>
          </w:tcPr>
          <w:p w:rsidR="005D5F1F" w:rsidRDefault="005D5F1F">
            <w:pPr>
              <w:pStyle w:val="ConsPlusNormal"/>
              <w:jc w:val="center"/>
            </w:pPr>
            <w:proofErr w:type="spellStart"/>
            <w:r>
              <w:t>И</w:t>
            </w:r>
            <w:r>
              <w:rPr>
                <w:vertAlign w:val="superscript"/>
              </w:rPr>
              <w:t>ку</w:t>
            </w:r>
            <w:r>
              <w:rPr>
                <w:vertAlign w:val="subscript"/>
              </w:rPr>
              <w:t>БО</w:t>
            </w:r>
            <w:proofErr w:type="spellEnd"/>
          </w:p>
        </w:tc>
        <w:tc>
          <w:tcPr>
            <w:tcW w:w="3685" w:type="dxa"/>
          </w:tcPr>
          <w:p w:rsidR="005D5F1F" w:rsidRDefault="005D5F1F">
            <w:pPr>
              <w:pStyle w:val="ConsPlusNormal"/>
            </w:pPr>
            <w:r>
              <w:t>количество размещенных на региональном сервисе бухгалтерских отчетов (форма 0503130, 0503121, 0503127) КУ за отчетный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66</w:t>
            </w:r>
          </w:p>
        </w:tc>
        <w:tc>
          <w:tcPr>
            <w:tcW w:w="1417" w:type="dxa"/>
          </w:tcPr>
          <w:p w:rsidR="005D5F1F" w:rsidRDefault="005D5F1F">
            <w:pPr>
              <w:pStyle w:val="ConsPlusNormal"/>
              <w:jc w:val="center"/>
            </w:pPr>
            <w:proofErr w:type="spellStart"/>
            <w:r>
              <w:t>Н</w:t>
            </w:r>
            <w:r>
              <w:rPr>
                <w:vertAlign w:val="superscript"/>
              </w:rPr>
              <w:t>о</w:t>
            </w:r>
            <w:r>
              <w:rPr>
                <w:vertAlign w:val="subscript"/>
              </w:rPr>
              <w:t>КУ</w:t>
            </w:r>
            <w:proofErr w:type="spellEnd"/>
          </w:p>
        </w:tc>
        <w:tc>
          <w:tcPr>
            <w:tcW w:w="3685" w:type="dxa"/>
          </w:tcPr>
          <w:p w:rsidR="005D5F1F" w:rsidRDefault="005D5F1F">
            <w:pPr>
              <w:pStyle w:val="ConsPlusNormal"/>
            </w:pPr>
            <w:r>
              <w:t xml:space="preserve">количество КУ, </w:t>
            </w:r>
            <w:proofErr w:type="gramStart"/>
            <w:r>
              <w:t>подведомственных</w:t>
            </w:r>
            <w:proofErr w:type="gramEnd"/>
            <w:r>
              <w:t xml:space="preserve"> ГРБС, за отчетный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67</w:t>
            </w:r>
          </w:p>
        </w:tc>
        <w:tc>
          <w:tcPr>
            <w:tcW w:w="1417" w:type="dxa"/>
          </w:tcPr>
          <w:p w:rsidR="005D5F1F" w:rsidRDefault="005D5F1F">
            <w:pPr>
              <w:pStyle w:val="ConsPlusNormal"/>
              <w:jc w:val="center"/>
            </w:pPr>
            <w:proofErr w:type="spellStart"/>
            <w:r>
              <w:t>Н</w:t>
            </w:r>
            <w:r>
              <w:rPr>
                <w:vertAlign w:val="superscript"/>
              </w:rPr>
              <w:t>бау</w:t>
            </w:r>
            <w:r>
              <w:rPr>
                <w:vertAlign w:val="subscript"/>
              </w:rPr>
              <w:t>БО</w:t>
            </w:r>
            <w:proofErr w:type="spellEnd"/>
          </w:p>
        </w:tc>
        <w:tc>
          <w:tcPr>
            <w:tcW w:w="3685" w:type="dxa"/>
          </w:tcPr>
          <w:p w:rsidR="005D5F1F" w:rsidRDefault="005D5F1F">
            <w:pPr>
              <w:pStyle w:val="ConsPlusNormal"/>
            </w:pPr>
            <w:r>
              <w:t>количество размещенных на региональном сервисе бухгалтерских отчетов (форма 0503730, 0503721, 0503737) БУ и АУ за отчетный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r w:rsidR="005D5F1F">
        <w:tc>
          <w:tcPr>
            <w:tcW w:w="567" w:type="dxa"/>
          </w:tcPr>
          <w:p w:rsidR="005D5F1F" w:rsidRDefault="005D5F1F">
            <w:pPr>
              <w:pStyle w:val="ConsPlusNormal"/>
              <w:jc w:val="center"/>
            </w:pPr>
            <w:r>
              <w:t>68</w:t>
            </w:r>
          </w:p>
        </w:tc>
        <w:tc>
          <w:tcPr>
            <w:tcW w:w="1417" w:type="dxa"/>
          </w:tcPr>
          <w:p w:rsidR="005D5F1F" w:rsidRDefault="005D5F1F">
            <w:pPr>
              <w:pStyle w:val="ConsPlusNormal"/>
              <w:jc w:val="center"/>
            </w:pPr>
            <w:proofErr w:type="spellStart"/>
            <w:r>
              <w:t>Н</w:t>
            </w:r>
            <w:r>
              <w:rPr>
                <w:vertAlign w:val="superscript"/>
              </w:rPr>
              <w:t>о</w:t>
            </w:r>
            <w:r>
              <w:rPr>
                <w:vertAlign w:val="subscript"/>
              </w:rPr>
              <w:t>БАУ</w:t>
            </w:r>
            <w:proofErr w:type="spellEnd"/>
          </w:p>
        </w:tc>
        <w:tc>
          <w:tcPr>
            <w:tcW w:w="3685" w:type="dxa"/>
          </w:tcPr>
          <w:p w:rsidR="005D5F1F" w:rsidRDefault="005D5F1F">
            <w:pPr>
              <w:pStyle w:val="ConsPlusNormal"/>
            </w:pPr>
            <w:r>
              <w:t xml:space="preserve">количество АУ, БУ, </w:t>
            </w:r>
            <w:proofErr w:type="gramStart"/>
            <w:r>
              <w:t>подведомственных</w:t>
            </w:r>
            <w:proofErr w:type="gramEnd"/>
            <w:r>
              <w:t xml:space="preserve"> ГРБС, за отчетный год</w:t>
            </w:r>
          </w:p>
        </w:tc>
        <w:tc>
          <w:tcPr>
            <w:tcW w:w="1247" w:type="dxa"/>
          </w:tcPr>
          <w:p w:rsidR="005D5F1F" w:rsidRDefault="005D5F1F">
            <w:pPr>
              <w:pStyle w:val="ConsPlusNormal"/>
              <w:jc w:val="center"/>
            </w:pPr>
            <w:r>
              <w:t>шт.</w:t>
            </w:r>
          </w:p>
        </w:tc>
        <w:tc>
          <w:tcPr>
            <w:tcW w:w="2154" w:type="dxa"/>
          </w:tcPr>
          <w:p w:rsidR="005D5F1F" w:rsidRDefault="005D5F1F">
            <w:pPr>
              <w:pStyle w:val="ConsPlusNormal"/>
              <w:jc w:val="center"/>
            </w:pPr>
            <w:r>
              <w:t>ИАС "</w:t>
            </w:r>
            <w:proofErr w:type="spellStart"/>
            <w:r>
              <w:t>Web</w:t>
            </w:r>
            <w:proofErr w:type="spellEnd"/>
            <w:r>
              <w:t>-консолидация отчетность"</w:t>
            </w:r>
          </w:p>
        </w:tc>
      </w:tr>
    </w:tbl>
    <w:p w:rsidR="005D5F1F" w:rsidRDefault="005D5F1F">
      <w:pPr>
        <w:pStyle w:val="ConsPlusNormal"/>
        <w:jc w:val="both"/>
      </w:pPr>
    </w:p>
    <w:p w:rsidR="005D5F1F" w:rsidRDefault="005D5F1F">
      <w:pPr>
        <w:pStyle w:val="ConsPlusNormal"/>
        <w:jc w:val="center"/>
      </w:pPr>
      <w:r>
        <w:t>Список сокращений, используемых в таблице</w:t>
      </w:r>
    </w:p>
    <w:p w:rsidR="005D5F1F" w:rsidRDefault="005D5F1F">
      <w:pPr>
        <w:pStyle w:val="ConsPlusNormal"/>
        <w:jc w:val="both"/>
      </w:pPr>
    </w:p>
    <w:p w:rsidR="005D5F1F" w:rsidRDefault="005D5F1F">
      <w:pPr>
        <w:pStyle w:val="ConsPlusNormal"/>
        <w:ind w:firstLine="540"/>
        <w:jc w:val="both"/>
      </w:pPr>
      <w:r>
        <w:t>АИС - автоматизированная информационная система</w:t>
      </w:r>
    </w:p>
    <w:p w:rsidR="005D5F1F" w:rsidRDefault="005D5F1F">
      <w:pPr>
        <w:pStyle w:val="ConsPlusNormal"/>
        <w:ind w:firstLine="540"/>
        <w:jc w:val="both"/>
      </w:pPr>
      <w:r>
        <w:t>АС - автоматизированная система</w:t>
      </w:r>
    </w:p>
    <w:p w:rsidR="005D5F1F" w:rsidRDefault="005D5F1F">
      <w:pPr>
        <w:pStyle w:val="ConsPlusNormal"/>
        <w:ind w:firstLine="540"/>
        <w:jc w:val="both"/>
      </w:pPr>
      <w:r>
        <w:t>АУ - автономные учреждения</w:t>
      </w:r>
    </w:p>
    <w:p w:rsidR="005D5F1F" w:rsidRDefault="005D5F1F">
      <w:pPr>
        <w:pStyle w:val="ConsPlusNormal"/>
        <w:ind w:firstLine="540"/>
        <w:jc w:val="both"/>
      </w:pPr>
      <w:r>
        <w:t>БУ - бюджетные учреждения</w:t>
      </w:r>
    </w:p>
    <w:p w:rsidR="005D5F1F" w:rsidRDefault="005D5F1F">
      <w:pPr>
        <w:pStyle w:val="ConsPlusNormal"/>
        <w:ind w:firstLine="540"/>
        <w:jc w:val="both"/>
      </w:pPr>
      <w:r>
        <w:t>ВЦП - ведомственная целевая программа</w:t>
      </w:r>
    </w:p>
    <w:p w:rsidR="005D5F1F" w:rsidRDefault="00285281">
      <w:pPr>
        <w:pStyle w:val="ConsPlusNormal"/>
        <w:ind w:firstLine="540"/>
        <w:jc w:val="both"/>
      </w:pPr>
      <w:r>
        <w:lastRenderedPageBreak/>
        <w:t>М</w:t>
      </w:r>
      <w:r w:rsidR="005D5F1F">
        <w:t xml:space="preserve">З - </w:t>
      </w:r>
      <w:r w:rsidR="00A00D3E">
        <w:t>муниципальн</w:t>
      </w:r>
      <w:r w:rsidR="005D5F1F">
        <w:t>ое задание</w:t>
      </w:r>
    </w:p>
    <w:p w:rsidR="005D5F1F" w:rsidRDefault="00A00D3E">
      <w:pPr>
        <w:pStyle w:val="ConsPlusNormal"/>
        <w:ind w:firstLine="540"/>
        <w:jc w:val="both"/>
      </w:pPr>
      <w:r>
        <w:t>МП - муниципаль</w:t>
      </w:r>
      <w:r w:rsidR="005D5F1F">
        <w:t>ная программа</w:t>
      </w:r>
    </w:p>
    <w:p w:rsidR="005D5F1F" w:rsidRDefault="005D5F1F">
      <w:pPr>
        <w:pStyle w:val="ConsPlusNormal"/>
        <w:ind w:firstLine="540"/>
        <w:jc w:val="both"/>
      </w:pPr>
      <w:r>
        <w:t>ГРБС - главные распорядители средств областного бюджета</w:t>
      </w:r>
    </w:p>
    <w:p w:rsidR="005D5F1F" w:rsidRDefault="00A00D3E">
      <w:pPr>
        <w:pStyle w:val="ConsPlusNormal"/>
        <w:ind w:firstLine="540"/>
        <w:jc w:val="both"/>
      </w:pPr>
      <w:r>
        <w:t>М</w:t>
      </w:r>
      <w:r w:rsidR="005D5F1F">
        <w:t xml:space="preserve">УП - </w:t>
      </w:r>
      <w:r>
        <w:t>муниципаль</w:t>
      </w:r>
      <w:r w:rsidR="005D5F1F">
        <w:t>ные унитарные предприятия</w:t>
      </w:r>
    </w:p>
    <w:p w:rsidR="005D5F1F" w:rsidRDefault="005D5F1F">
      <w:pPr>
        <w:pStyle w:val="ConsPlusNormal"/>
        <w:ind w:firstLine="540"/>
        <w:jc w:val="both"/>
      </w:pPr>
      <w:r>
        <w:t>ИАС - информационно-аналитическая система</w:t>
      </w:r>
    </w:p>
    <w:p w:rsidR="005D5F1F" w:rsidRDefault="005D5F1F">
      <w:pPr>
        <w:pStyle w:val="ConsPlusNormal"/>
        <w:ind w:firstLine="540"/>
        <w:jc w:val="both"/>
      </w:pPr>
      <w:r>
        <w:t>КУ - казенные учреждения</w:t>
      </w:r>
    </w:p>
    <w:p w:rsidR="005D5F1F" w:rsidRDefault="005D5F1F">
      <w:pPr>
        <w:pStyle w:val="ConsPlusNormal"/>
        <w:ind w:firstLine="540"/>
        <w:jc w:val="both"/>
      </w:pPr>
      <w:r>
        <w:t>ЛБО - лимиты бюджетных обязательств</w:t>
      </w:r>
    </w:p>
    <w:p w:rsidR="005D5F1F" w:rsidRDefault="005D5F1F">
      <w:pPr>
        <w:pStyle w:val="ConsPlusNormal"/>
        <w:ind w:firstLine="540"/>
        <w:jc w:val="both"/>
      </w:pPr>
      <w:r>
        <w:t>МО - муниципальное образование</w:t>
      </w:r>
    </w:p>
    <w:p w:rsidR="005D5F1F" w:rsidRDefault="005D5F1F">
      <w:pPr>
        <w:pStyle w:val="ConsPlusNormal"/>
        <w:ind w:firstLine="540"/>
        <w:jc w:val="both"/>
      </w:pPr>
      <w:r>
        <w:t>НКО - некоммерческие организации</w:t>
      </w:r>
    </w:p>
    <w:p w:rsidR="005D5F1F" w:rsidRDefault="005D5F1F">
      <w:pPr>
        <w:pStyle w:val="ConsPlusNormal"/>
        <w:ind w:firstLine="540"/>
        <w:jc w:val="both"/>
      </w:pPr>
      <w:r>
        <w:t>НПА - нормативный правовой акт</w:t>
      </w:r>
    </w:p>
    <w:p w:rsidR="005D5F1F" w:rsidRDefault="005D5F1F">
      <w:pPr>
        <w:pStyle w:val="ConsPlusNormal"/>
        <w:ind w:firstLine="540"/>
        <w:jc w:val="both"/>
      </w:pPr>
      <w:r>
        <w:t>ОИВ - органы исполнительной власти</w:t>
      </w:r>
    </w:p>
    <w:p w:rsidR="005D5F1F" w:rsidRDefault="005D5F1F">
      <w:pPr>
        <w:pStyle w:val="ConsPlusNormal"/>
        <w:ind w:firstLine="540"/>
        <w:jc w:val="both"/>
      </w:pPr>
      <w:r>
        <w:t>ОМ - основное мероприятие</w:t>
      </w:r>
    </w:p>
    <w:p w:rsidR="005D5F1F" w:rsidRDefault="00A00D3E">
      <w:pPr>
        <w:pStyle w:val="ConsPlusNormal"/>
        <w:ind w:firstLine="540"/>
        <w:jc w:val="both"/>
      </w:pPr>
      <w:r>
        <w:t>М</w:t>
      </w:r>
      <w:r w:rsidR="005D5F1F">
        <w:t xml:space="preserve">ЦП - </w:t>
      </w:r>
      <w:r>
        <w:t>муниципальная</w:t>
      </w:r>
      <w:r w:rsidR="005D5F1F">
        <w:t xml:space="preserve"> целевая программа</w:t>
      </w:r>
    </w:p>
    <w:p w:rsidR="005D5F1F" w:rsidRDefault="005D5F1F">
      <w:pPr>
        <w:pStyle w:val="ConsPlusNormal"/>
        <w:ind w:firstLine="540"/>
        <w:jc w:val="both"/>
      </w:pPr>
      <w:r>
        <w:t>ПМ - программный модуль</w:t>
      </w:r>
    </w:p>
    <w:p w:rsidR="005D5F1F" w:rsidRDefault="005D5F1F">
      <w:pPr>
        <w:pStyle w:val="ConsPlusNormal"/>
        <w:ind w:firstLine="540"/>
        <w:jc w:val="both"/>
      </w:pPr>
      <w:r>
        <w:t>ПФХД - план финансово-хозяйственной деятельности</w:t>
      </w:r>
    </w:p>
    <w:p w:rsidR="005D5F1F" w:rsidRDefault="005D5F1F">
      <w:pPr>
        <w:pStyle w:val="ConsPlusNormal"/>
        <w:ind w:firstLine="540"/>
        <w:jc w:val="both"/>
      </w:pPr>
      <w:r>
        <w:t>РП - р</w:t>
      </w:r>
      <w:r w:rsidR="00A00D3E">
        <w:t>айон</w:t>
      </w:r>
      <w:r>
        <w:t>ная программа</w:t>
      </w:r>
    </w:p>
    <w:p w:rsidR="005D5F1F" w:rsidRDefault="005D5F1F">
      <w:pPr>
        <w:pStyle w:val="ConsPlusNormal"/>
        <w:jc w:val="both"/>
      </w:pPr>
    </w:p>
    <w:p w:rsidR="005D5F1F" w:rsidRDefault="005D5F1F">
      <w:pPr>
        <w:pStyle w:val="ConsPlusNormal"/>
        <w:jc w:val="both"/>
      </w:pPr>
    </w:p>
    <w:p w:rsidR="005D5F1F" w:rsidRDefault="005D5F1F">
      <w:pPr>
        <w:pStyle w:val="ConsPlusNormal"/>
        <w:jc w:val="right"/>
        <w:outlineLvl w:val="1"/>
      </w:pPr>
      <w:r>
        <w:t>Приложение 3</w:t>
      </w:r>
    </w:p>
    <w:p w:rsidR="005D5F1F" w:rsidRDefault="005D5F1F">
      <w:pPr>
        <w:pStyle w:val="ConsPlusNormal"/>
        <w:jc w:val="right"/>
      </w:pPr>
      <w:r>
        <w:t xml:space="preserve">к </w:t>
      </w:r>
      <w:hyperlink w:anchor="P84" w:history="1">
        <w:r>
          <w:rPr>
            <w:color w:val="0000FF"/>
          </w:rPr>
          <w:t>Методике</w:t>
        </w:r>
      </w:hyperlink>
    </w:p>
    <w:p w:rsidR="005D5F1F" w:rsidRDefault="005D5F1F">
      <w:pPr>
        <w:pStyle w:val="ConsPlusNormal"/>
        <w:jc w:val="right"/>
      </w:pPr>
      <w:r>
        <w:t>Форма</w:t>
      </w:r>
    </w:p>
    <w:p w:rsidR="005D5F1F" w:rsidRDefault="005D5F1F">
      <w:pPr>
        <w:pStyle w:val="ConsPlusNormal"/>
        <w:jc w:val="both"/>
      </w:pPr>
    </w:p>
    <w:p w:rsidR="005D5F1F" w:rsidRDefault="005D5F1F">
      <w:pPr>
        <w:pStyle w:val="ConsPlusNormal"/>
        <w:jc w:val="center"/>
      </w:pPr>
      <w:bookmarkStart w:id="11" w:name="P1422"/>
      <w:bookmarkEnd w:id="11"/>
      <w:r>
        <w:t>РЕЗУЛЬТАТЫ</w:t>
      </w:r>
    </w:p>
    <w:p w:rsidR="005D5F1F" w:rsidRDefault="005D5F1F">
      <w:pPr>
        <w:pStyle w:val="ConsPlusNormal"/>
        <w:jc w:val="center"/>
      </w:pPr>
      <w:r>
        <w:t xml:space="preserve">анализа качества финансового менеджмента </w:t>
      </w:r>
      <w:proofErr w:type="gramStart"/>
      <w:r>
        <w:t>главных</w:t>
      </w:r>
      <w:proofErr w:type="gramEnd"/>
    </w:p>
    <w:p w:rsidR="005D5F1F" w:rsidRDefault="005D5F1F">
      <w:pPr>
        <w:pStyle w:val="ConsPlusNormal"/>
        <w:jc w:val="center"/>
      </w:pPr>
      <w:r>
        <w:t xml:space="preserve">распорядителей средств </w:t>
      </w:r>
      <w:r w:rsidR="009C7F1E">
        <w:t>районного</w:t>
      </w:r>
      <w:r>
        <w:t xml:space="preserve"> бюджета по уровню оценок,</w:t>
      </w:r>
    </w:p>
    <w:p w:rsidR="005D5F1F" w:rsidRDefault="005D5F1F">
      <w:pPr>
        <w:pStyle w:val="ConsPlusNormal"/>
        <w:jc w:val="center"/>
      </w:pPr>
      <w:r>
        <w:t xml:space="preserve">полученных главными распорядителями средств </w:t>
      </w:r>
      <w:proofErr w:type="gramStart"/>
      <w:r w:rsidR="009C7F1E">
        <w:t>район</w:t>
      </w:r>
      <w:r>
        <w:t>ного</w:t>
      </w:r>
      <w:proofErr w:type="gramEnd"/>
    </w:p>
    <w:p w:rsidR="005D5F1F" w:rsidRDefault="005D5F1F">
      <w:pPr>
        <w:pStyle w:val="ConsPlusNormal"/>
        <w:jc w:val="center"/>
      </w:pPr>
      <w:r>
        <w:t>бюджета по каждому из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18"/>
        <w:gridCol w:w="1701"/>
        <w:gridCol w:w="1701"/>
        <w:gridCol w:w="1701"/>
      </w:tblGrid>
      <w:tr w:rsidR="005D5F1F">
        <w:tc>
          <w:tcPr>
            <w:tcW w:w="825" w:type="dxa"/>
          </w:tcPr>
          <w:p w:rsidR="005D5F1F" w:rsidRDefault="005D5F1F">
            <w:pPr>
              <w:pStyle w:val="ConsPlusNormal"/>
              <w:jc w:val="center"/>
            </w:pPr>
            <w:r>
              <w:t>N</w:t>
            </w:r>
          </w:p>
          <w:p w:rsidR="005D5F1F" w:rsidRDefault="005D5F1F">
            <w:pPr>
              <w:pStyle w:val="ConsPlusNormal"/>
              <w:jc w:val="center"/>
            </w:pPr>
            <w:proofErr w:type="gramStart"/>
            <w:r>
              <w:t>п</w:t>
            </w:r>
            <w:proofErr w:type="gramEnd"/>
            <w:r>
              <w:t>/п</w:t>
            </w:r>
          </w:p>
        </w:tc>
        <w:tc>
          <w:tcPr>
            <w:tcW w:w="3118" w:type="dxa"/>
          </w:tcPr>
          <w:p w:rsidR="005D5F1F" w:rsidRDefault="005D5F1F">
            <w:pPr>
              <w:pStyle w:val="ConsPlusNormal"/>
              <w:jc w:val="center"/>
            </w:pPr>
            <w:r>
              <w:t>Наименование направлений оценки и показателей</w:t>
            </w:r>
          </w:p>
        </w:tc>
        <w:tc>
          <w:tcPr>
            <w:tcW w:w="1701" w:type="dxa"/>
          </w:tcPr>
          <w:p w:rsidR="005D5F1F" w:rsidRDefault="005D5F1F">
            <w:pPr>
              <w:pStyle w:val="ConsPlusNormal"/>
              <w:jc w:val="center"/>
            </w:pPr>
            <w:r>
              <w:t>ГРБС</w:t>
            </w:r>
            <w:proofErr w:type="gramStart"/>
            <w:r>
              <w:t>1</w:t>
            </w:r>
            <w:proofErr w:type="gramEnd"/>
          </w:p>
        </w:tc>
        <w:tc>
          <w:tcPr>
            <w:tcW w:w="1701" w:type="dxa"/>
          </w:tcPr>
          <w:p w:rsidR="005D5F1F" w:rsidRDefault="005D5F1F">
            <w:pPr>
              <w:pStyle w:val="ConsPlusNormal"/>
              <w:jc w:val="center"/>
            </w:pPr>
            <w:r>
              <w:t>ГРБС</w:t>
            </w:r>
            <w:proofErr w:type="gramStart"/>
            <w:r>
              <w:t>2</w:t>
            </w:r>
            <w:proofErr w:type="gramEnd"/>
          </w:p>
        </w:tc>
        <w:tc>
          <w:tcPr>
            <w:tcW w:w="1701" w:type="dxa"/>
          </w:tcPr>
          <w:p w:rsidR="005D5F1F" w:rsidRDefault="005D5F1F">
            <w:pPr>
              <w:pStyle w:val="ConsPlusNormal"/>
              <w:jc w:val="center"/>
            </w:pPr>
            <w:proofErr w:type="spellStart"/>
            <w:r>
              <w:t>ГРБС</w:t>
            </w:r>
            <w:proofErr w:type="gramStart"/>
            <w:r>
              <w:t>n</w:t>
            </w:r>
            <w:proofErr w:type="spellEnd"/>
            <w:proofErr w:type="gramEnd"/>
          </w:p>
        </w:tc>
      </w:tr>
      <w:tr w:rsidR="005D5F1F">
        <w:tc>
          <w:tcPr>
            <w:tcW w:w="825" w:type="dxa"/>
          </w:tcPr>
          <w:p w:rsidR="005D5F1F" w:rsidRDefault="005D5F1F">
            <w:pPr>
              <w:pStyle w:val="ConsPlusNormal"/>
              <w:jc w:val="center"/>
            </w:pPr>
            <w:r>
              <w:t>1</w:t>
            </w:r>
          </w:p>
        </w:tc>
        <w:tc>
          <w:tcPr>
            <w:tcW w:w="3118" w:type="dxa"/>
          </w:tcPr>
          <w:p w:rsidR="005D5F1F" w:rsidRDefault="005D5F1F">
            <w:pPr>
              <w:pStyle w:val="ConsPlusNormal"/>
              <w:jc w:val="center"/>
            </w:pPr>
            <w:r>
              <w:t>2</w:t>
            </w:r>
          </w:p>
        </w:tc>
        <w:tc>
          <w:tcPr>
            <w:tcW w:w="1701" w:type="dxa"/>
          </w:tcPr>
          <w:p w:rsidR="005D5F1F" w:rsidRDefault="005D5F1F">
            <w:pPr>
              <w:pStyle w:val="ConsPlusNormal"/>
              <w:jc w:val="center"/>
            </w:pPr>
            <w:r>
              <w:t>3</w:t>
            </w:r>
          </w:p>
        </w:tc>
        <w:tc>
          <w:tcPr>
            <w:tcW w:w="1701" w:type="dxa"/>
          </w:tcPr>
          <w:p w:rsidR="005D5F1F" w:rsidRDefault="005D5F1F">
            <w:pPr>
              <w:pStyle w:val="ConsPlusNormal"/>
              <w:jc w:val="center"/>
            </w:pPr>
            <w:r>
              <w:t>4</w:t>
            </w:r>
          </w:p>
        </w:tc>
        <w:tc>
          <w:tcPr>
            <w:tcW w:w="1701" w:type="dxa"/>
          </w:tcPr>
          <w:p w:rsidR="005D5F1F" w:rsidRDefault="005D5F1F">
            <w:pPr>
              <w:pStyle w:val="ConsPlusNormal"/>
              <w:jc w:val="center"/>
            </w:pPr>
            <w:r>
              <w:t>5</w:t>
            </w:r>
          </w:p>
        </w:tc>
      </w:tr>
      <w:tr w:rsidR="005D5F1F">
        <w:tc>
          <w:tcPr>
            <w:tcW w:w="825" w:type="dxa"/>
          </w:tcPr>
          <w:p w:rsidR="005D5F1F" w:rsidRDefault="005D5F1F">
            <w:pPr>
              <w:pStyle w:val="ConsPlusNormal"/>
            </w:pPr>
          </w:p>
        </w:tc>
        <w:tc>
          <w:tcPr>
            <w:tcW w:w="3118" w:type="dxa"/>
          </w:tcPr>
          <w:p w:rsidR="005D5F1F" w:rsidRDefault="005D5F1F">
            <w:pPr>
              <w:pStyle w:val="ConsPlusNormal"/>
            </w:pPr>
          </w:p>
        </w:tc>
        <w:tc>
          <w:tcPr>
            <w:tcW w:w="1701" w:type="dxa"/>
          </w:tcPr>
          <w:p w:rsidR="005D5F1F" w:rsidRDefault="005D5F1F">
            <w:pPr>
              <w:pStyle w:val="ConsPlusNormal"/>
            </w:pPr>
          </w:p>
        </w:tc>
        <w:tc>
          <w:tcPr>
            <w:tcW w:w="1701" w:type="dxa"/>
          </w:tcPr>
          <w:p w:rsidR="005D5F1F" w:rsidRDefault="005D5F1F">
            <w:pPr>
              <w:pStyle w:val="ConsPlusNormal"/>
            </w:pPr>
          </w:p>
        </w:tc>
        <w:tc>
          <w:tcPr>
            <w:tcW w:w="1701" w:type="dxa"/>
          </w:tcPr>
          <w:p w:rsidR="005D5F1F" w:rsidRDefault="005D5F1F">
            <w:pPr>
              <w:pStyle w:val="ConsPlusNormal"/>
            </w:pPr>
          </w:p>
        </w:tc>
      </w:tr>
    </w:tbl>
    <w:p w:rsidR="005D5F1F" w:rsidRDefault="005D5F1F">
      <w:pPr>
        <w:pStyle w:val="ConsPlusNormal"/>
        <w:jc w:val="both"/>
      </w:pPr>
    </w:p>
    <w:p w:rsidR="005D5F1F" w:rsidRDefault="005D5F1F">
      <w:pPr>
        <w:pStyle w:val="ConsPlusNormal"/>
        <w:ind w:firstLine="540"/>
        <w:jc w:val="both"/>
      </w:pPr>
      <w:r>
        <w:t>Показатели:</w:t>
      </w:r>
    </w:p>
    <w:p w:rsidR="005D5F1F" w:rsidRDefault="005D5F1F">
      <w:pPr>
        <w:pStyle w:val="ConsPlusNormal"/>
        <w:ind w:firstLine="540"/>
        <w:jc w:val="both"/>
      </w:pPr>
      <w:r>
        <w:t>500 - наилучший;</w:t>
      </w:r>
    </w:p>
    <w:p w:rsidR="005D5F1F" w:rsidRDefault="005D5F1F">
      <w:pPr>
        <w:pStyle w:val="ConsPlusNormal"/>
        <w:ind w:firstLine="540"/>
        <w:jc w:val="both"/>
      </w:pPr>
      <w:r>
        <w:t>400 - хороший;</w:t>
      </w:r>
    </w:p>
    <w:p w:rsidR="005D5F1F" w:rsidRDefault="005D5F1F">
      <w:pPr>
        <w:pStyle w:val="ConsPlusNormal"/>
        <w:ind w:firstLine="540"/>
        <w:jc w:val="both"/>
      </w:pPr>
      <w:r>
        <w:t>300 - средний;</w:t>
      </w:r>
    </w:p>
    <w:p w:rsidR="005D5F1F" w:rsidRDefault="005D5F1F">
      <w:pPr>
        <w:pStyle w:val="ConsPlusNormal"/>
        <w:ind w:firstLine="540"/>
        <w:jc w:val="both"/>
      </w:pPr>
      <w:r>
        <w:t>200 - неудовлетворительный;</w:t>
      </w:r>
    </w:p>
    <w:p w:rsidR="005D5F1F" w:rsidRDefault="005D5F1F">
      <w:pPr>
        <w:pStyle w:val="ConsPlusNormal"/>
        <w:ind w:firstLine="540"/>
        <w:jc w:val="both"/>
      </w:pPr>
      <w:r>
        <w:t>100 - низкий;</w:t>
      </w:r>
    </w:p>
    <w:p w:rsidR="005D5F1F" w:rsidRDefault="005D5F1F">
      <w:pPr>
        <w:pStyle w:val="ConsPlusNormal"/>
        <w:ind w:firstLine="540"/>
        <w:jc w:val="both"/>
      </w:pPr>
      <w:r>
        <w:t>0 - наихудший;</w:t>
      </w:r>
    </w:p>
    <w:p w:rsidR="005D5F1F" w:rsidRDefault="005D5F1F">
      <w:pPr>
        <w:pStyle w:val="ConsPlusNormal"/>
        <w:ind w:firstLine="540"/>
        <w:jc w:val="both"/>
      </w:pPr>
      <w:r>
        <w:t>"-" - не применим</w:t>
      </w:r>
    </w:p>
    <w:p w:rsidR="005D5F1F" w:rsidRDefault="005D5F1F">
      <w:pPr>
        <w:pStyle w:val="ConsPlusNormal"/>
        <w:jc w:val="both"/>
      </w:pPr>
    </w:p>
    <w:p w:rsidR="005D5F1F" w:rsidRDefault="005D5F1F">
      <w:pPr>
        <w:pStyle w:val="ConsPlusNormal"/>
        <w:jc w:val="center"/>
        <w:outlineLvl w:val="2"/>
      </w:pPr>
      <w:r>
        <w:t>Список используемых сокращений</w:t>
      </w:r>
    </w:p>
    <w:p w:rsidR="005D5F1F" w:rsidRDefault="005D5F1F">
      <w:pPr>
        <w:pStyle w:val="ConsPlusNormal"/>
        <w:jc w:val="both"/>
      </w:pPr>
    </w:p>
    <w:p w:rsidR="005D5F1F" w:rsidRDefault="005D5F1F">
      <w:pPr>
        <w:pStyle w:val="ConsPlusNormal"/>
        <w:ind w:firstLine="540"/>
        <w:jc w:val="both"/>
      </w:pPr>
      <w:r>
        <w:t>ГРБС</w:t>
      </w:r>
      <w:proofErr w:type="gramStart"/>
      <w:r>
        <w:t>1</w:t>
      </w:r>
      <w:proofErr w:type="gramEnd"/>
      <w:r>
        <w:t xml:space="preserve">, ГРБС2, </w:t>
      </w:r>
      <w:proofErr w:type="spellStart"/>
      <w:r>
        <w:t>ГРБСn</w:t>
      </w:r>
      <w:proofErr w:type="spellEnd"/>
      <w:r>
        <w:t xml:space="preserve"> - коды и наименования главных распорядителей средств </w:t>
      </w:r>
      <w:r w:rsidR="009C7F1E">
        <w:t>район</w:t>
      </w:r>
      <w:r>
        <w:t xml:space="preserve">ного бюджета в соответствии с ведомственной структурой расходов </w:t>
      </w:r>
      <w:r w:rsidR="009C7F1E">
        <w:t>районн</w:t>
      </w:r>
      <w:r>
        <w:t>ого бюджета</w:t>
      </w:r>
    </w:p>
    <w:p w:rsidR="005D5F1F" w:rsidRDefault="005D5F1F">
      <w:pPr>
        <w:pStyle w:val="ConsPlusNormal"/>
        <w:jc w:val="both"/>
      </w:pPr>
    </w:p>
    <w:p w:rsidR="005D5F1F" w:rsidRDefault="005D5F1F">
      <w:pPr>
        <w:pStyle w:val="ConsPlusNormal"/>
        <w:jc w:val="both"/>
      </w:pPr>
    </w:p>
    <w:p w:rsidR="005D5F1F" w:rsidRDefault="005D5F1F">
      <w:pPr>
        <w:pStyle w:val="ConsPlusNormal"/>
        <w:jc w:val="right"/>
        <w:outlineLvl w:val="1"/>
      </w:pPr>
      <w:r>
        <w:t>Приложение 4</w:t>
      </w:r>
    </w:p>
    <w:p w:rsidR="005D5F1F" w:rsidRDefault="005D5F1F">
      <w:pPr>
        <w:pStyle w:val="ConsPlusNormal"/>
        <w:jc w:val="right"/>
      </w:pPr>
      <w:r>
        <w:t xml:space="preserve">к </w:t>
      </w:r>
      <w:hyperlink w:anchor="P84" w:history="1">
        <w:r>
          <w:rPr>
            <w:color w:val="0000FF"/>
          </w:rPr>
          <w:t>Методике</w:t>
        </w:r>
      </w:hyperlink>
    </w:p>
    <w:p w:rsidR="005D5F1F" w:rsidRDefault="005D5F1F">
      <w:pPr>
        <w:pStyle w:val="ConsPlusNormal"/>
        <w:jc w:val="right"/>
      </w:pPr>
      <w:r>
        <w:t>Форма</w:t>
      </w:r>
    </w:p>
    <w:p w:rsidR="005D5F1F" w:rsidRDefault="005D5F1F">
      <w:pPr>
        <w:pStyle w:val="ConsPlusNormal"/>
        <w:jc w:val="center"/>
      </w:pPr>
      <w:bookmarkStart w:id="12" w:name="P1467"/>
      <w:bookmarkEnd w:id="12"/>
      <w:r>
        <w:t>СВОДНЫЙ РЕЙТИНГ</w:t>
      </w:r>
    </w:p>
    <w:p w:rsidR="005D5F1F" w:rsidRDefault="005D5F1F">
      <w:pPr>
        <w:pStyle w:val="ConsPlusNormal"/>
        <w:jc w:val="center"/>
      </w:pPr>
      <w:r>
        <w:lastRenderedPageBreak/>
        <w:t xml:space="preserve">главных распорядителей средств </w:t>
      </w:r>
      <w:r w:rsidR="004D1DF3">
        <w:t>район</w:t>
      </w:r>
      <w:r>
        <w:t xml:space="preserve">ного бюджета </w:t>
      </w:r>
      <w:proofErr w:type="gramStart"/>
      <w:r>
        <w:t>по</w:t>
      </w:r>
      <w:proofErr w:type="gramEnd"/>
    </w:p>
    <w:p w:rsidR="005D5F1F" w:rsidRDefault="005D5F1F">
      <w:pPr>
        <w:pStyle w:val="ConsPlusNormal"/>
        <w:jc w:val="center"/>
      </w:pPr>
      <w:r>
        <w:t>качеству финансового менеджмента главных распорядителей</w:t>
      </w:r>
    </w:p>
    <w:p w:rsidR="005D5F1F" w:rsidRDefault="005D5F1F">
      <w:pPr>
        <w:pStyle w:val="ConsPlusNormal"/>
        <w:jc w:val="center"/>
      </w:pPr>
      <w:r>
        <w:t xml:space="preserve">средств </w:t>
      </w:r>
      <w:r w:rsidR="004D1DF3">
        <w:t>районн</w:t>
      </w:r>
      <w:r>
        <w:t xml:space="preserve">ого бюджета, </w:t>
      </w:r>
      <w:proofErr w:type="gramStart"/>
      <w:r>
        <w:t>ранжированный</w:t>
      </w:r>
      <w:proofErr w:type="gramEnd"/>
      <w:r>
        <w:t xml:space="preserve"> по убыванию</w:t>
      </w:r>
    </w:p>
    <w:p w:rsidR="005D5F1F" w:rsidRDefault="005D5F1F">
      <w:pPr>
        <w:pStyle w:val="ConsPlusNormal"/>
        <w:jc w:val="center"/>
      </w:pPr>
      <w:r>
        <w:t xml:space="preserve">рейтинговой оценки качества финансового менеджмента </w:t>
      </w:r>
      <w:proofErr w:type="gramStart"/>
      <w:r>
        <w:t>главных</w:t>
      </w:r>
      <w:proofErr w:type="gramEnd"/>
    </w:p>
    <w:p w:rsidR="005D5F1F" w:rsidRDefault="005D5F1F">
      <w:pPr>
        <w:pStyle w:val="ConsPlusNormal"/>
        <w:jc w:val="center"/>
      </w:pPr>
      <w:r>
        <w:t xml:space="preserve">распорядителей средств </w:t>
      </w:r>
      <w:r w:rsidR="004D1DF3">
        <w:t>районн</w:t>
      </w:r>
      <w:r>
        <w:t>ого бюджета</w:t>
      </w:r>
    </w:p>
    <w:p w:rsidR="005D5F1F" w:rsidRDefault="005D5F1F">
      <w:pPr>
        <w:pStyle w:val="ConsPlusNormal"/>
        <w:jc w:val="both"/>
      </w:pPr>
    </w:p>
    <w:tbl>
      <w:tblPr>
        <w:tblW w:w="1034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167"/>
        <w:gridCol w:w="2260"/>
        <w:gridCol w:w="851"/>
        <w:gridCol w:w="1134"/>
        <w:gridCol w:w="1984"/>
        <w:gridCol w:w="1276"/>
      </w:tblGrid>
      <w:tr w:rsidR="00E84301" w:rsidTr="00E84301">
        <w:trPr>
          <w:trHeight w:val="1627"/>
        </w:trPr>
        <w:tc>
          <w:tcPr>
            <w:tcW w:w="677" w:type="dxa"/>
          </w:tcPr>
          <w:p w:rsidR="005D5F1F" w:rsidRDefault="005D5F1F">
            <w:pPr>
              <w:pStyle w:val="ConsPlusNormal"/>
              <w:jc w:val="center"/>
            </w:pPr>
            <w:r>
              <w:t>N</w:t>
            </w:r>
          </w:p>
          <w:p w:rsidR="005D5F1F" w:rsidRDefault="005D5F1F">
            <w:pPr>
              <w:pStyle w:val="ConsPlusNormal"/>
              <w:jc w:val="center"/>
            </w:pPr>
            <w:proofErr w:type="gramStart"/>
            <w:r>
              <w:t>п</w:t>
            </w:r>
            <w:proofErr w:type="gramEnd"/>
            <w:r>
              <w:t>/п</w:t>
            </w:r>
          </w:p>
        </w:tc>
        <w:tc>
          <w:tcPr>
            <w:tcW w:w="2167" w:type="dxa"/>
          </w:tcPr>
          <w:p w:rsidR="005D5F1F" w:rsidRDefault="005D5F1F">
            <w:pPr>
              <w:pStyle w:val="ConsPlusNormal"/>
              <w:jc w:val="center"/>
            </w:pPr>
            <w:r>
              <w:t>Наименование ГРБС</w:t>
            </w:r>
          </w:p>
        </w:tc>
        <w:tc>
          <w:tcPr>
            <w:tcW w:w="2260" w:type="dxa"/>
          </w:tcPr>
          <w:p w:rsidR="005D5F1F" w:rsidRDefault="005D5F1F">
            <w:pPr>
              <w:pStyle w:val="ConsPlusNormal"/>
              <w:jc w:val="center"/>
            </w:pPr>
            <w:r>
              <w:t>Рейтинговая оценка (R),</w:t>
            </w:r>
          </w:p>
          <w:p w:rsidR="005D5F1F" w:rsidRDefault="005D5F1F">
            <w:pPr>
              <w:pStyle w:val="ConsPlusNormal"/>
              <w:jc w:val="center"/>
            </w:pPr>
            <w:r>
              <w:t>R = КФМ / MAX x 500 x k</w:t>
            </w:r>
          </w:p>
        </w:tc>
        <w:tc>
          <w:tcPr>
            <w:tcW w:w="851" w:type="dxa"/>
          </w:tcPr>
          <w:p w:rsidR="005D5F1F" w:rsidRDefault="005D5F1F">
            <w:pPr>
              <w:pStyle w:val="ConsPlusNormal"/>
              <w:jc w:val="center"/>
            </w:pPr>
            <w:r>
              <w:t>КФМ</w:t>
            </w:r>
          </w:p>
        </w:tc>
        <w:tc>
          <w:tcPr>
            <w:tcW w:w="1134" w:type="dxa"/>
          </w:tcPr>
          <w:p w:rsidR="005D5F1F" w:rsidRDefault="005D5F1F">
            <w:pPr>
              <w:pStyle w:val="ConsPlusNormal"/>
              <w:jc w:val="center"/>
            </w:pPr>
            <w:r>
              <w:t>MAX</w:t>
            </w:r>
          </w:p>
        </w:tc>
        <w:tc>
          <w:tcPr>
            <w:tcW w:w="1984" w:type="dxa"/>
          </w:tcPr>
          <w:p w:rsidR="005D5F1F" w:rsidRDefault="005D5F1F">
            <w:pPr>
              <w:pStyle w:val="ConsPlusNormal"/>
              <w:jc w:val="center"/>
            </w:pPr>
            <w:r>
              <w:t>Уровень качества финансового менеджмента (Q),</w:t>
            </w:r>
          </w:p>
          <w:p w:rsidR="005D5F1F" w:rsidRDefault="005D5F1F">
            <w:pPr>
              <w:pStyle w:val="ConsPlusNormal"/>
              <w:jc w:val="center"/>
            </w:pPr>
            <w:proofErr w:type="gramStart"/>
            <w:r>
              <w:t>Q = КФМ / MAX)</w:t>
            </w:r>
            <w:proofErr w:type="gramEnd"/>
          </w:p>
        </w:tc>
        <w:tc>
          <w:tcPr>
            <w:tcW w:w="1276" w:type="dxa"/>
          </w:tcPr>
          <w:p w:rsidR="005D5F1F" w:rsidRDefault="005D5F1F">
            <w:pPr>
              <w:pStyle w:val="ConsPlusNormal"/>
              <w:jc w:val="center"/>
            </w:pPr>
            <w:r>
              <w:t>k</w:t>
            </w:r>
          </w:p>
        </w:tc>
      </w:tr>
      <w:tr w:rsidR="00E84301" w:rsidTr="00E84301">
        <w:trPr>
          <w:trHeight w:val="268"/>
        </w:trPr>
        <w:tc>
          <w:tcPr>
            <w:tcW w:w="677" w:type="dxa"/>
          </w:tcPr>
          <w:p w:rsidR="005D5F1F" w:rsidRDefault="005D5F1F">
            <w:pPr>
              <w:pStyle w:val="ConsPlusNormal"/>
              <w:jc w:val="center"/>
            </w:pPr>
            <w:r>
              <w:t>1</w:t>
            </w:r>
          </w:p>
        </w:tc>
        <w:tc>
          <w:tcPr>
            <w:tcW w:w="2167" w:type="dxa"/>
          </w:tcPr>
          <w:p w:rsidR="005D5F1F" w:rsidRDefault="005D5F1F">
            <w:pPr>
              <w:pStyle w:val="ConsPlusNormal"/>
              <w:jc w:val="center"/>
            </w:pPr>
            <w:r>
              <w:t>2</w:t>
            </w:r>
          </w:p>
        </w:tc>
        <w:tc>
          <w:tcPr>
            <w:tcW w:w="2260" w:type="dxa"/>
          </w:tcPr>
          <w:p w:rsidR="005D5F1F" w:rsidRDefault="005D5F1F">
            <w:pPr>
              <w:pStyle w:val="ConsPlusNormal"/>
              <w:jc w:val="center"/>
            </w:pPr>
            <w:r>
              <w:t>3</w:t>
            </w:r>
          </w:p>
        </w:tc>
        <w:tc>
          <w:tcPr>
            <w:tcW w:w="851" w:type="dxa"/>
          </w:tcPr>
          <w:p w:rsidR="005D5F1F" w:rsidRDefault="005D5F1F">
            <w:pPr>
              <w:pStyle w:val="ConsPlusNormal"/>
              <w:jc w:val="center"/>
            </w:pPr>
            <w:r>
              <w:t>4</w:t>
            </w:r>
          </w:p>
        </w:tc>
        <w:tc>
          <w:tcPr>
            <w:tcW w:w="1134" w:type="dxa"/>
          </w:tcPr>
          <w:p w:rsidR="005D5F1F" w:rsidRDefault="005D5F1F">
            <w:pPr>
              <w:pStyle w:val="ConsPlusNormal"/>
              <w:jc w:val="center"/>
            </w:pPr>
            <w:r>
              <w:t>5</w:t>
            </w:r>
          </w:p>
        </w:tc>
        <w:tc>
          <w:tcPr>
            <w:tcW w:w="1984" w:type="dxa"/>
          </w:tcPr>
          <w:p w:rsidR="005D5F1F" w:rsidRDefault="005D5F1F">
            <w:pPr>
              <w:pStyle w:val="ConsPlusNormal"/>
              <w:jc w:val="center"/>
            </w:pPr>
            <w:r>
              <w:t>6</w:t>
            </w:r>
          </w:p>
        </w:tc>
        <w:tc>
          <w:tcPr>
            <w:tcW w:w="1276" w:type="dxa"/>
          </w:tcPr>
          <w:p w:rsidR="005D5F1F" w:rsidRDefault="005D5F1F">
            <w:pPr>
              <w:pStyle w:val="ConsPlusNormal"/>
              <w:jc w:val="center"/>
            </w:pPr>
            <w:r>
              <w:t>7</w:t>
            </w:r>
          </w:p>
        </w:tc>
      </w:tr>
      <w:tr w:rsidR="005D5F1F" w:rsidTr="00E84301">
        <w:trPr>
          <w:trHeight w:val="287"/>
        </w:trPr>
        <w:tc>
          <w:tcPr>
            <w:tcW w:w="10349" w:type="dxa"/>
            <w:gridSpan w:val="7"/>
          </w:tcPr>
          <w:p w:rsidR="005D5F1F" w:rsidRDefault="005D5F1F">
            <w:pPr>
              <w:pStyle w:val="ConsPlusNormal"/>
              <w:jc w:val="center"/>
            </w:pPr>
            <w:r>
              <w:t>ГРБС, получившие высокие рейтинговые оценки (R &gt;= 450)</w:t>
            </w:r>
          </w:p>
        </w:tc>
      </w:tr>
      <w:tr w:rsidR="00E84301" w:rsidTr="00E84301">
        <w:trPr>
          <w:trHeight w:val="268"/>
        </w:trPr>
        <w:tc>
          <w:tcPr>
            <w:tcW w:w="677" w:type="dxa"/>
          </w:tcPr>
          <w:p w:rsidR="005D5F1F" w:rsidRDefault="005D5F1F">
            <w:pPr>
              <w:pStyle w:val="ConsPlusNormal"/>
              <w:jc w:val="center"/>
            </w:pPr>
            <w:r>
              <w:t>1</w:t>
            </w:r>
          </w:p>
        </w:tc>
        <w:tc>
          <w:tcPr>
            <w:tcW w:w="2167" w:type="dxa"/>
          </w:tcPr>
          <w:p w:rsidR="005D5F1F" w:rsidRDefault="005D5F1F">
            <w:pPr>
              <w:pStyle w:val="ConsPlusNormal"/>
            </w:pPr>
          </w:p>
        </w:tc>
        <w:tc>
          <w:tcPr>
            <w:tcW w:w="2260" w:type="dxa"/>
          </w:tcPr>
          <w:p w:rsidR="005D5F1F" w:rsidRDefault="005D5F1F">
            <w:pPr>
              <w:pStyle w:val="ConsPlusNormal"/>
            </w:pPr>
          </w:p>
        </w:tc>
        <w:tc>
          <w:tcPr>
            <w:tcW w:w="851" w:type="dxa"/>
          </w:tcPr>
          <w:p w:rsidR="005D5F1F" w:rsidRDefault="005D5F1F">
            <w:pPr>
              <w:pStyle w:val="ConsPlusNormal"/>
            </w:pPr>
          </w:p>
        </w:tc>
        <w:tc>
          <w:tcPr>
            <w:tcW w:w="1134" w:type="dxa"/>
          </w:tcPr>
          <w:p w:rsidR="005D5F1F" w:rsidRDefault="005D5F1F">
            <w:pPr>
              <w:pStyle w:val="ConsPlusNormal"/>
            </w:pPr>
          </w:p>
        </w:tc>
        <w:tc>
          <w:tcPr>
            <w:tcW w:w="1984" w:type="dxa"/>
          </w:tcPr>
          <w:p w:rsidR="005D5F1F" w:rsidRDefault="005D5F1F">
            <w:pPr>
              <w:pStyle w:val="ConsPlusNormal"/>
            </w:pPr>
          </w:p>
        </w:tc>
        <w:tc>
          <w:tcPr>
            <w:tcW w:w="1276" w:type="dxa"/>
          </w:tcPr>
          <w:p w:rsidR="005D5F1F" w:rsidRDefault="005D5F1F">
            <w:pPr>
              <w:pStyle w:val="ConsPlusNormal"/>
            </w:pPr>
          </w:p>
        </w:tc>
      </w:tr>
      <w:tr w:rsidR="00E84301" w:rsidTr="00E84301">
        <w:trPr>
          <w:trHeight w:val="287"/>
        </w:trPr>
        <w:tc>
          <w:tcPr>
            <w:tcW w:w="677" w:type="dxa"/>
          </w:tcPr>
          <w:p w:rsidR="005D5F1F" w:rsidRDefault="005D5F1F">
            <w:pPr>
              <w:pStyle w:val="ConsPlusNormal"/>
              <w:jc w:val="center"/>
            </w:pPr>
            <w:r>
              <w:t>...</w:t>
            </w:r>
          </w:p>
        </w:tc>
        <w:tc>
          <w:tcPr>
            <w:tcW w:w="2167" w:type="dxa"/>
          </w:tcPr>
          <w:p w:rsidR="005D5F1F" w:rsidRDefault="005D5F1F">
            <w:pPr>
              <w:pStyle w:val="ConsPlusNormal"/>
            </w:pPr>
          </w:p>
        </w:tc>
        <w:tc>
          <w:tcPr>
            <w:tcW w:w="2260" w:type="dxa"/>
          </w:tcPr>
          <w:p w:rsidR="005D5F1F" w:rsidRDefault="005D5F1F">
            <w:pPr>
              <w:pStyle w:val="ConsPlusNormal"/>
            </w:pPr>
          </w:p>
        </w:tc>
        <w:tc>
          <w:tcPr>
            <w:tcW w:w="851" w:type="dxa"/>
          </w:tcPr>
          <w:p w:rsidR="005D5F1F" w:rsidRDefault="005D5F1F">
            <w:pPr>
              <w:pStyle w:val="ConsPlusNormal"/>
            </w:pPr>
          </w:p>
        </w:tc>
        <w:tc>
          <w:tcPr>
            <w:tcW w:w="1134" w:type="dxa"/>
          </w:tcPr>
          <w:p w:rsidR="005D5F1F" w:rsidRDefault="005D5F1F">
            <w:pPr>
              <w:pStyle w:val="ConsPlusNormal"/>
            </w:pPr>
          </w:p>
        </w:tc>
        <w:tc>
          <w:tcPr>
            <w:tcW w:w="1984" w:type="dxa"/>
          </w:tcPr>
          <w:p w:rsidR="005D5F1F" w:rsidRDefault="005D5F1F">
            <w:pPr>
              <w:pStyle w:val="ConsPlusNormal"/>
            </w:pPr>
          </w:p>
        </w:tc>
        <w:tc>
          <w:tcPr>
            <w:tcW w:w="1276" w:type="dxa"/>
          </w:tcPr>
          <w:p w:rsidR="005D5F1F" w:rsidRDefault="005D5F1F">
            <w:pPr>
              <w:pStyle w:val="ConsPlusNormal"/>
            </w:pPr>
          </w:p>
        </w:tc>
      </w:tr>
      <w:tr w:rsidR="005D5F1F" w:rsidTr="00E84301">
        <w:trPr>
          <w:trHeight w:val="268"/>
        </w:trPr>
        <w:tc>
          <w:tcPr>
            <w:tcW w:w="10349" w:type="dxa"/>
            <w:gridSpan w:val="7"/>
          </w:tcPr>
          <w:p w:rsidR="005D5F1F" w:rsidRDefault="005D5F1F">
            <w:pPr>
              <w:pStyle w:val="ConsPlusNormal"/>
              <w:jc w:val="center"/>
            </w:pPr>
            <w:r>
              <w:t>ГРБС, получившие хорошие рейтинговые оценки (450 &gt; R &gt;= 400)</w:t>
            </w:r>
          </w:p>
        </w:tc>
      </w:tr>
      <w:tr w:rsidR="00E84301" w:rsidTr="00E84301">
        <w:trPr>
          <w:trHeight w:val="287"/>
        </w:trPr>
        <w:tc>
          <w:tcPr>
            <w:tcW w:w="677" w:type="dxa"/>
          </w:tcPr>
          <w:p w:rsidR="005D5F1F" w:rsidRDefault="005D5F1F">
            <w:pPr>
              <w:pStyle w:val="ConsPlusNormal"/>
              <w:jc w:val="center"/>
            </w:pPr>
            <w:r>
              <w:t>...</w:t>
            </w:r>
          </w:p>
        </w:tc>
        <w:tc>
          <w:tcPr>
            <w:tcW w:w="2167" w:type="dxa"/>
          </w:tcPr>
          <w:p w:rsidR="005D5F1F" w:rsidRDefault="005D5F1F">
            <w:pPr>
              <w:pStyle w:val="ConsPlusNormal"/>
            </w:pPr>
          </w:p>
        </w:tc>
        <w:tc>
          <w:tcPr>
            <w:tcW w:w="2260" w:type="dxa"/>
          </w:tcPr>
          <w:p w:rsidR="005D5F1F" w:rsidRDefault="005D5F1F">
            <w:pPr>
              <w:pStyle w:val="ConsPlusNormal"/>
            </w:pPr>
          </w:p>
        </w:tc>
        <w:tc>
          <w:tcPr>
            <w:tcW w:w="851" w:type="dxa"/>
          </w:tcPr>
          <w:p w:rsidR="005D5F1F" w:rsidRDefault="005D5F1F">
            <w:pPr>
              <w:pStyle w:val="ConsPlusNormal"/>
            </w:pPr>
          </w:p>
        </w:tc>
        <w:tc>
          <w:tcPr>
            <w:tcW w:w="1134" w:type="dxa"/>
          </w:tcPr>
          <w:p w:rsidR="005D5F1F" w:rsidRDefault="005D5F1F">
            <w:pPr>
              <w:pStyle w:val="ConsPlusNormal"/>
            </w:pPr>
          </w:p>
        </w:tc>
        <w:tc>
          <w:tcPr>
            <w:tcW w:w="1984" w:type="dxa"/>
          </w:tcPr>
          <w:p w:rsidR="005D5F1F" w:rsidRDefault="005D5F1F">
            <w:pPr>
              <w:pStyle w:val="ConsPlusNormal"/>
            </w:pPr>
          </w:p>
        </w:tc>
        <w:tc>
          <w:tcPr>
            <w:tcW w:w="1276" w:type="dxa"/>
          </w:tcPr>
          <w:p w:rsidR="005D5F1F" w:rsidRDefault="005D5F1F">
            <w:pPr>
              <w:pStyle w:val="ConsPlusNormal"/>
            </w:pPr>
          </w:p>
        </w:tc>
      </w:tr>
      <w:tr w:rsidR="005D5F1F" w:rsidTr="00E84301">
        <w:trPr>
          <w:trHeight w:val="268"/>
        </w:trPr>
        <w:tc>
          <w:tcPr>
            <w:tcW w:w="10349" w:type="dxa"/>
            <w:gridSpan w:val="7"/>
          </w:tcPr>
          <w:p w:rsidR="005D5F1F" w:rsidRDefault="005D5F1F">
            <w:pPr>
              <w:pStyle w:val="ConsPlusNormal"/>
              <w:jc w:val="center"/>
            </w:pPr>
            <w:r>
              <w:t>ГРБС, получившие удовлетворительные рейтинговые оценки (400 &gt; R &gt;= 300)</w:t>
            </w:r>
          </w:p>
        </w:tc>
      </w:tr>
      <w:tr w:rsidR="00E84301" w:rsidTr="00E84301">
        <w:trPr>
          <w:trHeight w:val="287"/>
        </w:trPr>
        <w:tc>
          <w:tcPr>
            <w:tcW w:w="677" w:type="dxa"/>
          </w:tcPr>
          <w:p w:rsidR="005D5F1F" w:rsidRDefault="005D5F1F">
            <w:pPr>
              <w:pStyle w:val="ConsPlusNormal"/>
              <w:jc w:val="center"/>
            </w:pPr>
            <w:r>
              <w:t>...</w:t>
            </w:r>
          </w:p>
        </w:tc>
        <w:tc>
          <w:tcPr>
            <w:tcW w:w="2167" w:type="dxa"/>
          </w:tcPr>
          <w:p w:rsidR="005D5F1F" w:rsidRDefault="005D5F1F">
            <w:pPr>
              <w:pStyle w:val="ConsPlusNormal"/>
            </w:pPr>
          </w:p>
        </w:tc>
        <w:tc>
          <w:tcPr>
            <w:tcW w:w="2260" w:type="dxa"/>
          </w:tcPr>
          <w:p w:rsidR="005D5F1F" w:rsidRDefault="005D5F1F">
            <w:pPr>
              <w:pStyle w:val="ConsPlusNormal"/>
            </w:pPr>
          </w:p>
        </w:tc>
        <w:tc>
          <w:tcPr>
            <w:tcW w:w="851" w:type="dxa"/>
          </w:tcPr>
          <w:p w:rsidR="005D5F1F" w:rsidRDefault="005D5F1F">
            <w:pPr>
              <w:pStyle w:val="ConsPlusNormal"/>
            </w:pPr>
          </w:p>
        </w:tc>
        <w:tc>
          <w:tcPr>
            <w:tcW w:w="1134" w:type="dxa"/>
          </w:tcPr>
          <w:p w:rsidR="005D5F1F" w:rsidRDefault="005D5F1F">
            <w:pPr>
              <w:pStyle w:val="ConsPlusNormal"/>
            </w:pPr>
          </w:p>
        </w:tc>
        <w:tc>
          <w:tcPr>
            <w:tcW w:w="1984" w:type="dxa"/>
          </w:tcPr>
          <w:p w:rsidR="005D5F1F" w:rsidRDefault="005D5F1F">
            <w:pPr>
              <w:pStyle w:val="ConsPlusNormal"/>
            </w:pPr>
          </w:p>
        </w:tc>
        <w:tc>
          <w:tcPr>
            <w:tcW w:w="1276" w:type="dxa"/>
          </w:tcPr>
          <w:p w:rsidR="005D5F1F" w:rsidRDefault="005D5F1F">
            <w:pPr>
              <w:pStyle w:val="ConsPlusNormal"/>
            </w:pPr>
          </w:p>
        </w:tc>
      </w:tr>
      <w:tr w:rsidR="005D5F1F" w:rsidTr="00E84301">
        <w:trPr>
          <w:trHeight w:val="268"/>
        </w:trPr>
        <w:tc>
          <w:tcPr>
            <w:tcW w:w="10349" w:type="dxa"/>
            <w:gridSpan w:val="7"/>
          </w:tcPr>
          <w:p w:rsidR="005D5F1F" w:rsidRDefault="005D5F1F">
            <w:pPr>
              <w:pStyle w:val="ConsPlusNormal"/>
              <w:jc w:val="center"/>
            </w:pPr>
            <w:r>
              <w:t>ГРБС, получившие неудовлетворительные рейтинговые оценки (300 &gt; R)</w:t>
            </w:r>
          </w:p>
        </w:tc>
      </w:tr>
      <w:tr w:rsidR="00E84301" w:rsidTr="00E84301">
        <w:trPr>
          <w:trHeight w:val="287"/>
        </w:trPr>
        <w:tc>
          <w:tcPr>
            <w:tcW w:w="677" w:type="dxa"/>
          </w:tcPr>
          <w:p w:rsidR="005D5F1F" w:rsidRDefault="005D5F1F">
            <w:pPr>
              <w:pStyle w:val="ConsPlusNormal"/>
              <w:jc w:val="center"/>
            </w:pPr>
            <w:r>
              <w:t>...</w:t>
            </w:r>
          </w:p>
        </w:tc>
        <w:tc>
          <w:tcPr>
            <w:tcW w:w="2167" w:type="dxa"/>
          </w:tcPr>
          <w:p w:rsidR="005D5F1F" w:rsidRDefault="005D5F1F">
            <w:pPr>
              <w:pStyle w:val="ConsPlusNormal"/>
            </w:pPr>
          </w:p>
        </w:tc>
        <w:tc>
          <w:tcPr>
            <w:tcW w:w="2260" w:type="dxa"/>
          </w:tcPr>
          <w:p w:rsidR="005D5F1F" w:rsidRDefault="005D5F1F">
            <w:pPr>
              <w:pStyle w:val="ConsPlusNormal"/>
            </w:pPr>
          </w:p>
        </w:tc>
        <w:tc>
          <w:tcPr>
            <w:tcW w:w="851" w:type="dxa"/>
          </w:tcPr>
          <w:p w:rsidR="005D5F1F" w:rsidRDefault="005D5F1F">
            <w:pPr>
              <w:pStyle w:val="ConsPlusNormal"/>
            </w:pPr>
          </w:p>
        </w:tc>
        <w:tc>
          <w:tcPr>
            <w:tcW w:w="1134" w:type="dxa"/>
          </w:tcPr>
          <w:p w:rsidR="005D5F1F" w:rsidRDefault="005D5F1F">
            <w:pPr>
              <w:pStyle w:val="ConsPlusNormal"/>
            </w:pPr>
          </w:p>
        </w:tc>
        <w:tc>
          <w:tcPr>
            <w:tcW w:w="1984" w:type="dxa"/>
          </w:tcPr>
          <w:p w:rsidR="005D5F1F" w:rsidRDefault="005D5F1F">
            <w:pPr>
              <w:pStyle w:val="ConsPlusNormal"/>
            </w:pPr>
          </w:p>
        </w:tc>
        <w:tc>
          <w:tcPr>
            <w:tcW w:w="1276" w:type="dxa"/>
          </w:tcPr>
          <w:p w:rsidR="005D5F1F" w:rsidRDefault="005D5F1F">
            <w:pPr>
              <w:pStyle w:val="ConsPlusNormal"/>
            </w:pPr>
          </w:p>
        </w:tc>
      </w:tr>
      <w:tr w:rsidR="00E84301" w:rsidTr="00E84301">
        <w:trPr>
          <w:trHeight w:val="823"/>
        </w:trPr>
        <w:tc>
          <w:tcPr>
            <w:tcW w:w="2844" w:type="dxa"/>
            <w:gridSpan w:val="2"/>
          </w:tcPr>
          <w:p w:rsidR="005D5F1F" w:rsidRDefault="005D5F1F">
            <w:pPr>
              <w:pStyle w:val="ConsPlusNormal"/>
            </w:pPr>
            <w:r>
              <w:t>Оценка среднего уровня качества финансового менеджмента ГРБС (MR)</w:t>
            </w:r>
          </w:p>
        </w:tc>
        <w:tc>
          <w:tcPr>
            <w:tcW w:w="2260" w:type="dxa"/>
            <w:vAlign w:val="center"/>
          </w:tcPr>
          <w:p w:rsidR="005D5F1F" w:rsidRDefault="005D5F1F">
            <w:pPr>
              <w:pStyle w:val="ConsPlusNormal"/>
            </w:pPr>
          </w:p>
        </w:tc>
        <w:tc>
          <w:tcPr>
            <w:tcW w:w="851" w:type="dxa"/>
            <w:vAlign w:val="center"/>
          </w:tcPr>
          <w:p w:rsidR="005D5F1F" w:rsidRDefault="005D5F1F">
            <w:pPr>
              <w:pStyle w:val="ConsPlusNormal"/>
              <w:jc w:val="center"/>
            </w:pPr>
            <w:r>
              <w:t>X</w:t>
            </w:r>
          </w:p>
        </w:tc>
        <w:tc>
          <w:tcPr>
            <w:tcW w:w="1134" w:type="dxa"/>
            <w:vAlign w:val="center"/>
          </w:tcPr>
          <w:p w:rsidR="005D5F1F" w:rsidRDefault="005D5F1F">
            <w:pPr>
              <w:pStyle w:val="ConsPlusNormal"/>
              <w:jc w:val="center"/>
            </w:pPr>
            <w:r>
              <w:t>X</w:t>
            </w:r>
          </w:p>
        </w:tc>
        <w:tc>
          <w:tcPr>
            <w:tcW w:w="1984" w:type="dxa"/>
            <w:vAlign w:val="center"/>
          </w:tcPr>
          <w:p w:rsidR="005D5F1F" w:rsidRDefault="005D5F1F">
            <w:pPr>
              <w:pStyle w:val="ConsPlusNormal"/>
              <w:jc w:val="center"/>
            </w:pPr>
            <w:r>
              <w:t>X</w:t>
            </w:r>
          </w:p>
        </w:tc>
        <w:tc>
          <w:tcPr>
            <w:tcW w:w="1276" w:type="dxa"/>
            <w:vAlign w:val="center"/>
          </w:tcPr>
          <w:p w:rsidR="005D5F1F" w:rsidRDefault="005D5F1F">
            <w:pPr>
              <w:pStyle w:val="ConsPlusNormal"/>
              <w:jc w:val="center"/>
            </w:pPr>
            <w:r>
              <w:t>X</w:t>
            </w:r>
          </w:p>
        </w:tc>
      </w:tr>
    </w:tbl>
    <w:p w:rsidR="005D5F1F" w:rsidRDefault="005D5F1F" w:rsidP="002B0B77">
      <w:pPr>
        <w:pStyle w:val="ConsPlusNormal"/>
        <w:ind w:right="282"/>
        <w:jc w:val="both"/>
      </w:pPr>
    </w:p>
    <w:p w:rsidR="00E84301" w:rsidRDefault="00E84301">
      <w:pPr>
        <w:pStyle w:val="ConsPlusNormal"/>
        <w:jc w:val="center"/>
        <w:outlineLvl w:val="2"/>
      </w:pPr>
    </w:p>
    <w:p w:rsidR="005D5F1F" w:rsidRDefault="005D5F1F">
      <w:pPr>
        <w:pStyle w:val="ConsPlusNormal"/>
        <w:jc w:val="center"/>
        <w:outlineLvl w:val="2"/>
      </w:pPr>
      <w:r>
        <w:t>Список используемых сокращений</w:t>
      </w:r>
    </w:p>
    <w:p w:rsidR="005D5F1F" w:rsidRDefault="005D5F1F">
      <w:pPr>
        <w:pStyle w:val="ConsPlusNormal"/>
        <w:jc w:val="both"/>
      </w:pPr>
    </w:p>
    <w:p w:rsidR="005D5F1F" w:rsidRDefault="005D5F1F">
      <w:pPr>
        <w:pStyle w:val="ConsPlusNormal"/>
        <w:ind w:firstLine="540"/>
        <w:jc w:val="both"/>
      </w:pPr>
      <w:r>
        <w:t xml:space="preserve">ГРБС - главные распорядители средств </w:t>
      </w:r>
      <w:r w:rsidR="004D1DF3">
        <w:t>район</w:t>
      </w:r>
      <w:r>
        <w:t>ного бюджета</w:t>
      </w:r>
    </w:p>
    <w:p w:rsidR="005D5F1F" w:rsidRDefault="005D5F1F">
      <w:pPr>
        <w:pStyle w:val="ConsPlusNormal"/>
        <w:ind w:firstLine="540"/>
        <w:jc w:val="both"/>
      </w:pPr>
      <w:r>
        <w:t>КФМ - интегральная оценка качества финансового менеджмента</w:t>
      </w:r>
    </w:p>
    <w:p w:rsidR="005D5F1F" w:rsidRDefault="005D5F1F">
      <w:pPr>
        <w:pStyle w:val="ConsPlusNormal"/>
        <w:ind w:firstLine="540"/>
        <w:jc w:val="both"/>
      </w:pPr>
      <w:r>
        <w:t>MAX - максимальная оценка качества финансового менеджмента</w:t>
      </w:r>
    </w:p>
    <w:p w:rsidR="005D5F1F" w:rsidRDefault="005D5F1F">
      <w:pPr>
        <w:pStyle w:val="ConsPlusNormal"/>
        <w:ind w:firstLine="540"/>
        <w:jc w:val="both"/>
      </w:pPr>
      <w:r>
        <w:t>k - коэффициент сложности управления финансами</w:t>
      </w:r>
    </w:p>
    <w:p w:rsidR="005D5F1F" w:rsidRDefault="005D5F1F">
      <w:pPr>
        <w:pStyle w:val="ConsPlusNormal"/>
        <w:jc w:val="both"/>
      </w:pPr>
    </w:p>
    <w:p w:rsidR="005D5F1F" w:rsidRDefault="005D5F1F">
      <w:pPr>
        <w:pStyle w:val="ConsPlusNormal"/>
        <w:jc w:val="both"/>
      </w:pPr>
    </w:p>
    <w:p w:rsidR="005D5F1F" w:rsidRDefault="005D5F1F">
      <w:pPr>
        <w:pStyle w:val="ConsPlusNormal"/>
        <w:jc w:val="both"/>
      </w:pPr>
    </w:p>
    <w:p w:rsidR="005D5F1F" w:rsidRDefault="005D5F1F">
      <w:pPr>
        <w:pStyle w:val="ConsPlusNormal"/>
        <w:jc w:val="both"/>
      </w:pPr>
    </w:p>
    <w:p w:rsidR="005D5F1F" w:rsidRDefault="005D5F1F">
      <w:pPr>
        <w:pStyle w:val="ConsPlusNormal"/>
        <w:jc w:val="both"/>
      </w:pPr>
    </w:p>
    <w:sectPr w:rsidR="005D5F1F" w:rsidSect="005D2A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1F"/>
    <w:rsid w:val="0000515E"/>
    <w:rsid w:val="00023281"/>
    <w:rsid w:val="000249A6"/>
    <w:rsid w:val="00044613"/>
    <w:rsid w:val="00094C32"/>
    <w:rsid w:val="000E43A9"/>
    <w:rsid w:val="0013469F"/>
    <w:rsid w:val="001A7300"/>
    <w:rsid w:val="00233B3C"/>
    <w:rsid w:val="00285281"/>
    <w:rsid w:val="002B0B77"/>
    <w:rsid w:val="002B7C18"/>
    <w:rsid w:val="002E1AD3"/>
    <w:rsid w:val="0035475B"/>
    <w:rsid w:val="00355B9D"/>
    <w:rsid w:val="00381297"/>
    <w:rsid w:val="003F2B63"/>
    <w:rsid w:val="003F5B3C"/>
    <w:rsid w:val="004852E9"/>
    <w:rsid w:val="004D1DF3"/>
    <w:rsid w:val="0051196F"/>
    <w:rsid w:val="00571CA2"/>
    <w:rsid w:val="00595AA7"/>
    <w:rsid w:val="005D2A69"/>
    <w:rsid w:val="005D5F1F"/>
    <w:rsid w:val="00675295"/>
    <w:rsid w:val="0068572D"/>
    <w:rsid w:val="006D349B"/>
    <w:rsid w:val="0070653F"/>
    <w:rsid w:val="007347DE"/>
    <w:rsid w:val="00852626"/>
    <w:rsid w:val="00944B29"/>
    <w:rsid w:val="009C7F1E"/>
    <w:rsid w:val="009D1AA8"/>
    <w:rsid w:val="009E468B"/>
    <w:rsid w:val="00A00D3E"/>
    <w:rsid w:val="00A20F5B"/>
    <w:rsid w:val="00A6134B"/>
    <w:rsid w:val="00A63580"/>
    <w:rsid w:val="00B17128"/>
    <w:rsid w:val="00B46ECC"/>
    <w:rsid w:val="00B5478F"/>
    <w:rsid w:val="00BE1234"/>
    <w:rsid w:val="00C92363"/>
    <w:rsid w:val="00CE137F"/>
    <w:rsid w:val="00DA6144"/>
    <w:rsid w:val="00DD794E"/>
    <w:rsid w:val="00E84301"/>
    <w:rsid w:val="00EF02C0"/>
    <w:rsid w:val="00F5516F"/>
    <w:rsid w:val="00F73D51"/>
    <w:rsid w:val="00F8519A"/>
    <w:rsid w:val="00FF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5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F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D5F1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5F1F"/>
    <w:pPr>
      <w:overflowPunct/>
      <w:autoSpaceDE/>
      <w:autoSpaceDN/>
      <w:adjustRightInd/>
      <w:jc w:val="left"/>
      <w:textAlignment w:val="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D5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5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F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D5F1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5F1F"/>
    <w:pPr>
      <w:overflowPunct/>
      <w:autoSpaceDE/>
      <w:autoSpaceDN/>
      <w:adjustRightInd/>
      <w:jc w:val="left"/>
      <w:textAlignment w:val="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D5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EA0DBF4DE7A8B83D892DE1F747EC901E9D480C3C5D6C1D15D795CBFF3R2F" TargetMode="External"/><Relationship Id="rId13" Type="http://schemas.openxmlformats.org/officeDocument/2006/relationships/image" Target="media/image4.wmf"/><Relationship Id="rId18" Type="http://schemas.openxmlformats.org/officeDocument/2006/relationships/hyperlink" Target="consultantplus://offline/ref=D11EA0DBF4DE7A8B83D892DE1F747EC901E9D480C3C5D6C1D15D795CBFF3R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11EA0DBF4DE7A8B83D892DE1F747EC901E9D189C5C7D6C1D15D795CBFF3R2F" TargetMode="External"/><Relationship Id="rId12" Type="http://schemas.openxmlformats.org/officeDocument/2006/relationships/image" Target="media/image3.wmf"/><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D11EA0DBF4DE7A8B83D892DE1F747EC901E9D480C3C5D6C1D15D795CBFF3R2F" TargetMode="External"/><Relationship Id="rId11" Type="http://schemas.openxmlformats.org/officeDocument/2006/relationships/image" Target="media/image2.wmf"/><Relationship Id="rId5" Type="http://schemas.openxmlformats.org/officeDocument/2006/relationships/hyperlink" Target="consultantplus://offline/ref=D11EA0DBF4DE7A8B83D892DE1F747EC902E0D088CAC5D6C1D15D795CBFF3R2F" TargetMode="External"/><Relationship Id="rId15" Type="http://schemas.openxmlformats.org/officeDocument/2006/relationships/hyperlink" Target="consultantplus://offline/ref=D11EA0DBF4DE7A8B83D892DE1F747EC901E9D382C3C1D6C1D15D795CBFF3R2F" TargetMode="External"/><Relationship Id="rId10" Type="http://schemas.openxmlformats.org/officeDocument/2006/relationships/image" Target="media/image1.wmf"/><Relationship Id="rId19" Type="http://schemas.openxmlformats.org/officeDocument/2006/relationships/hyperlink" Target="consultantplus://offline/ref=D11EA0DBF4DE7A8B83D892DE1F747EC902E0D088CAC5D6C1D15D795CBFF3R2F" TargetMode="External"/><Relationship Id="rId4" Type="http://schemas.openxmlformats.org/officeDocument/2006/relationships/webSettings" Target="webSettings.xml"/><Relationship Id="rId9" Type="http://schemas.openxmlformats.org/officeDocument/2006/relationships/hyperlink" Target="consultantplus://offline/ref=D11EA0DBF4DE7A8B83D892DE1F747EC901E9D480C3C5D6C1D15D795CBFF3R2F"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31</Pages>
  <Words>8122</Words>
  <Characters>46302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Матвеева</dc:creator>
  <cp:keywords/>
  <dc:description/>
  <cp:lastModifiedBy>Bug-MON</cp:lastModifiedBy>
  <cp:revision>38</cp:revision>
  <cp:lastPrinted>2017-07-26T11:04:00Z</cp:lastPrinted>
  <dcterms:created xsi:type="dcterms:W3CDTF">2017-05-29T05:17:00Z</dcterms:created>
  <dcterms:modified xsi:type="dcterms:W3CDTF">2018-05-22T08:15:00Z</dcterms:modified>
</cp:coreProperties>
</file>